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1B3" w:rsidRDefault="00956DDC" w:rsidP="001B3A70">
      <w:pPr>
        <w:pStyle w:val="a7"/>
        <w:shd w:val="clear" w:color="auto" w:fill="FFFFFF"/>
        <w:spacing w:before="0" w:beforeAutospacing="0" w:after="0" w:afterAutospacing="0"/>
        <w:jc w:val="center"/>
        <w:rPr>
          <w:rFonts w:ascii="黑体" w:eastAsia="黑体" w:hAnsi="黑体"/>
          <w:color w:val="000000" w:themeColor="text1"/>
          <w:sz w:val="44"/>
          <w:szCs w:val="44"/>
        </w:rPr>
      </w:pPr>
      <w:r>
        <w:rPr>
          <w:rFonts w:ascii="黑体" w:eastAsia="黑体" w:hAnsi="黑体" w:hint="eastAsia"/>
          <w:color w:val="000000" w:themeColor="text1"/>
          <w:sz w:val="44"/>
          <w:szCs w:val="44"/>
        </w:rPr>
        <w:t>原</w:t>
      </w:r>
      <w:r>
        <w:rPr>
          <w:rFonts w:ascii="黑体" w:eastAsia="黑体" w:hAnsi="黑体" w:hint="eastAsia"/>
          <w:color w:val="000000" w:themeColor="text1"/>
          <w:sz w:val="44"/>
          <w:szCs w:val="44"/>
        </w:rPr>
        <w:t>山东省质量技术监督局</w:t>
      </w:r>
      <w:r>
        <w:rPr>
          <w:rFonts w:ascii="黑体" w:eastAsia="黑体" w:hAnsi="黑体" w:hint="eastAsia"/>
          <w:color w:val="000000" w:themeColor="text1"/>
          <w:sz w:val="44"/>
          <w:szCs w:val="44"/>
        </w:rPr>
        <w:t>2018</w:t>
      </w:r>
      <w:r>
        <w:rPr>
          <w:rFonts w:ascii="黑体" w:eastAsia="黑体" w:hAnsi="黑体" w:hint="eastAsia"/>
          <w:color w:val="000000" w:themeColor="text1"/>
          <w:sz w:val="44"/>
          <w:szCs w:val="44"/>
        </w:rPr>
        <w:t>年政府信息公开工作年度报告</w:t>
      </w:r>
    </w:p>
    <w:p w:rsidR="00F601B3" w:rsidRDefault="00F601B3">
      <w:pPr>
        <w:pStyle w:val="a7"/>
        <w:shd w:val="clear" w:color="auto" w:fill="FFFFFF"/>
        <w:spacing w:before="0" w:beforeAutospacing="0" w:after="0" w:afterAutospacing="0"/>
        <w:jc w:val="center"/>
        <w:rPr>
          <w:rFonts w:ascii="仿宋_GB2312" w:eastAsia="仿宋_GB2312" w:hAnsi="仿宋"/>
          <w:color w:val="000000" w:themeColor="text1"/>
          <w:sz w:val="32"/>
          <w:szCs w:val="32"/>
        </w:rPr>
      </w:pP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本报告根据《中华人民共和国政府信息公开条例》（国务院令第</w:t>
      </w:r>
      <w:r>
        <w:rPr>
          <w:rFonts w:ascii="仿宋_GB2312" w:eastAsia="仿宋_GB2312" w:hAnsi="仿宋" w:hint="eastAsia"/>
          <w:color w:val="000000" w:themeColor="text1"/>
          <w:sz w:val="32"/>
          <w:szCs w:val="32"/>
        </w:rPr>
        <w:t>492</w:t>
      </w:r>
      <w:r>
        <w:rPr>
          <w:rFonts w:ascii="仿宋_GB2312" w:eastAsia="仿宋_GB2312" w:hAnsi="仿宋" w:hint="eastAsia"/>
          <w:color w:val="000000" w:themeColor="text1"/>
          <w:sz w:val="32"/>
          <w:szCs w:val="32"/>
        </w:rPr>
        <w:t>号，以下简称《条例》）和《山东省政府信息公开办法》（省政府令第</w:t>
      </w:r>
      <w:r>
        <w:rPr>
          <w:rFonts w:ascii="仿宋_GB2312" w:eastAsia="仿宋_GB2312" w:hAnsi="仿宋" w:hint="eastAsia"/>
          <w:color w:val="000000" w:themeColor="text1"/>
          <w:sz w:val="32"/>
          <w:szCs w:val="32"/>
        </w:rPr>
        <w:t>225</w:t>
      </w:r>
      <w:r>
        <w:rPr>
          <w:rFonts w:ascii="仿宋_GB2312" w:eastAsia="仿宋_GB2312" w:hAnsi="仿宋" w:hint="eastAsia"/>
          <w:color w:val="000000" w:themeColor="text1"/>
          <w:sz w:val="32"/>
          <w:szCs w:val="32"/>
        </w:rPr>
        <w:t>号，以下简称《办法》）的要求，由</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山东省质量技术监督局办公室编制。内容包括概述、主动公开情况、依申请公开情况、政府信息公开收费及减免情况等八个部分，以及相关统计附表、附图。本报告中所列数据的统计期限自</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1</w:t>
      </w:r>
      <w:r>
        <w:rPr>
          <w:rFonts w:ascii="仿宋_GB2312" w:eastAsia="仿宋_GB2312" w:hAnsi="仿宋" w:hint="eastAsia"/>
          <w:color w:val="000000" w:themeColor="text1"/>
          <w:sz w:val="32"/>
          <w:szCs w:val="32"/>
        </w:rPr>
        <w:t>月</w:t>
      </w:r>
      <w:r>
        <w:rPr>
          <w:rFonts w:ascii="仿宋_GB2312" w:eastAsia="仿宋_GB2312" w:hAnsi="仿宋" w:hint="eastAsia"/>
          <w:color w:val="000000" w:themeColor="text1"/>
          <w:sz w:val="32"/>
          <w:szCs w:val="32"/>
        </w:rPr>
        <w:t>1</w:t>
      </w:r>
      <w:r>
        <w:rPr>
          <w:rFonts w:ascii="仿宋_GB2312" w:eastAsia="仿宋_GB2312" w:hAnsi="仿宋" w:hint="eastAsia"/>
          <w:color w:val="000000" w:themeColor="text1"/>
          <w:sz w:val="32"/>
          <w:szCs w:val="32"/>
        </w:rPr>
        <w:t>日起至</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12</w:t>
      </w:r>
      <w:r>
        <w:rPr>
          <w:rFonts w:ascii="仿宋_GB2312" w:eastAsia="仿宋_GB2312" w:hAnsi="仿宋" w:hint="eastAsia"/>
          <w:color w:val="000000" w:themeColor="text1"/>
          <w:sz w:val="32"/>
          <w:szCs w:val="32"/>
        </w:rPr>
        <w:t>月</w:t>
      </w:r>
      <w:r>
        <w:rPr>
          <w:rFonts w:ascii="仿宋_GB2312" w:eastAsia="仿宋_GB2312" w:hAnsi="仿宋" w:hint="eastAsia"/>
          <w:color w:val="000000" w:themeColor="text1"/>
          <w:sz w:val="32"/>
          <w:szCs w:val="32"/>
        </w:rPr>
        <w:t>31</w:t>
      </w:r>
      <w:r>
        <w:rPr>
          <w:rFonts w:ascii="仿宋_GB2312" w:eastAsia="仿宋_GB2312" w:hAnsi="仿宋" w:hint="eastAsia"/>
          <w:color w:val="000000" w:themeColor="text1"/>
          <w:sz w:val="32"/>
          <w:szCs w:val="32"/>
        </w:rPr>
        <w:t>日止。报告电子版可从</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山东省质量技术监督局门户网站（</w:t>
      </w:r>
      <w:r>
        <w:rPr>
          <w:rFonts w:ascii="仿宋_GB2312" w:eastAsia="仿宋_GB2312" w:hAnsi="仿宋" w:hint="eastAsia"/>
          <w:color w:val="000000" w:themeColor="text1"/>
          <w:sz w:val="32"/>
          <w:szCs w:val="32"/>
        </w:rPr>
        <w:t>http://www.12365.sd.cn</w:t>
      </w:r>
      <w:r>
        <w:rPr>
          <w:rFonts w:ascii="仿宋_GB2312" w:eastAsia="仿宋_GB2312" w:hAnsi="仿宋" w:hint="eastAsia"/>
          <w:color w:val="000000" w:themeColor="text1"/>
          <w:sz w:val="32"/>
          <w:szCs w:val="32"/>
        </w:rPr>
        <w:t>）下载。</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如对本年度报告有疑问，请与</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山东省质量技术监督局办公室联系（办公地址：山东省济南市历阳大街</w:t>
      </w:r>
      <w:r>
        <w:rPr>
          <w:rFonts w:ascii="仿宋_GB2312" w:eastAsia="仿宋_GB2312" w:hAnsi="仿宋" w:hint="eastAsia"/>
          <w:color w:val="000000" w:themeColor="text1"/>
          <w:sz w:val="32"/>
          <w:szCs w:val="32"/>
        </w:rPr>
        <w:t>6</w:t>
      </w:r>
      <w:r>
        <w:rPr>
          <w:rFonts w:ascii="仿宋_GB2312" w:eastAsia="仿宋_GB2312" w:hAnsi="仿宋" w:hint="eastAsia"/>
          <w:color w:val="000000" w:themeColor="text1"/>
          <w:sz w:val="32"/>
          <w:szCs w:val="32"/>
        </w:rPr>
        <w:t>号银丰大厦，邮政编码：</w:t>
      </w:r>
      <w:r>
        <w:rPr>
          <w:rFonts w:ascii="仿宋_GB2312" w:eastAsia="仿宋_GB2312" w:hAnsi="仿宋" w:hint="eastAsia"/>
          <w:color w:val="000000" w:themeColor="text1"/>
          <w:sz w:val="32"/>
          <w:szCs w:val="32"/>
        </w:rPr>
        <w:t>250002</w:t>
      </w:r>
      <w:r>
        <w:rPr>
          <w:rFonts w:ascii="仿宋_GB2312" w:eastAsia="仿宋_GB2312" w:hAnsi="仿宋" w:hint="eastAsia"/>
          <w:color w:val="000000" w:themeColor="text1"/>
          <w:sz w:val="32"/>
          <w:szCs w:val="32"/>
        </w:rPr>
        <w:t>，办公时间：</w:t>
      </w:r>
      <w:r>
        <w:rPr>
          <w:rFonts w:ascii="仿宋_GB2312" w:eastAsia="仿宋_GB2312" w:hAnsi="仿宋" w:hint="eastAsia"/>
          <w:color w:val="000000" w:themeColor="text1"/>
          <w:sz w:val="32"/>
          <w:szCs w:val="32"/>
        </w:rPr>
        <w:t>8:30-12:00</w:t>
      </w:r>
      <w:r>
        <w:rPr>
          <w:rFonts w:ascii="仿宋_GB2312" w:eastAsia="仿宋_GB2312" w:hint="eastAsia"/>
          <w:color w:val="000000" w:themeColor="text1"/>
          <w:sz w:val="32"/>
          <w:szCs w:val="32"/>
        </w:rPr>
        <w:t> </w:t>
      </w:r>
      <w:r>
        <w:rPr>
          <w:rFonts w:ascii="仿宋_GB2312" w:eastAsia="仿宋_GB2312" w:hAnsi="仿宋" w:hint="eastAsia"/>
          <w:color w:val="000000" w:themeColor="text1"/>
          <w:sz w:val="32"/>
          <w:szCs w:val="32"/>
        </w:rPr>
        <w:t xml:space="preserve"> 13</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00-17:00</w:t>
      </w:r>
      <w:r>
        <w:rPr>
          <w:rFonts w:ascii="仿宋_GB2312" w:eastAsia="仿宋_GB2312" w:hAnsi="仿宋" w:hint="eastAsia"/>
          <w:color w:val="000000" w:themeColor="text1"/>
          <w:sz w:val="32"/>
          <w:szCs w:val="32"/>
        </w:rPr>
        <w:t>（工作日），联系电话：</w:t>
      </w:r>
      <w:r>
        <w:rPr>
          <w:rFonts w:ascii="仿宋_GB2312" w:eastAsia="仿宋_GB2312" w:hAnsi="仿宋" w:hint="eastAsia"/>
          <w:color w:val="000000" w:themeColor="text1"/>
          <w:sz w:val="32"/>
          <w:szCs w:val="32"/>
        </w:rPr>
        <w:t>0531</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89012016</w:t>
      </w:r>
      <w:r>
        <w:rPr>
          <w:rFonts w:ascii="仿宋_GB2312" w:eastAsia="仿宋_GB2312" w:hAnsi="仿宋" w:hint="eastAsia"/>
          <w:color w:val="000000" w:themeColor="text1"/>
          <w:sz w:val="32"/>
          <w:szCs w:val="32"/>
        </w:rPr>
        <w:t>，电子邮箱：</w:t>
      </w:r>
      <w:r>
        <w:rPr>
          <w:rFonts w:ascii="仿宋_GB2312" w:eastAsia="仿宋_GB2312" w:hAnsi="仿宋" w:hint="eastAsia"/>
          <w:color w:val="000000" w:themeColor="text1"/>
          <w:sz w:val="32"/>
          <w:szCs w:val="32"/>
        </w:rPr>
        <w:t>bgs_sj@12365.sd.cn</w:t>
      </w:r>
      <w:r>
        <w:rPr>
          <w:rFonts w:ascii="仿宋_GB2312" w:eastAsia="仿宋_GB2312" w:hAnsi="仿宋" w:hint="eastAsia"/>
          <w:color w:val="000000" w:themeColor="text1"/>
          <w:sz w:val="32"/>
          <w:szCs w:val="32"/>
        </w:rPr>
        <w:t>）。</w:t>
      </w:r>
    </w:p>
    <w:p w:rsidR="00F601B3" w:rsidRDefault="00956DDC">
      <w:pPr>
        <w:pStyle w:val="a7"/>
        <w:shd w:val="clear" w:color="auto" w:fill="FFFFFF"/>
        <w:spacing w:before="0" w:beforeAutospacing="0" w:after="0" w:afterAutospacing="0"/>
        <w:rPr>
          <w:rFonts w:ascii="黑体" w:eastAsia="黑体" w:hAnsi="黑体"/>
          <w:color w:val="000000" w:themeColor="text1"/>
          <w:sz w:val="32"/>
          <w:szCs w:val="32"/>
        </w:rPr>
      </w:pPr>
      <w:r>
        <w:rPr>
          <w:rFonts w:ascii="黑体" w:eastAsia="黑体" w:hAnsi="黑体" w:hint="eastAsia"/>
          <w:color w:val="000000" w:themeColor="text1"/>
          <w:sz w:val="32"/>
          <w:szCs w:val="32"/>
        </w:rPr>
        <w:t xml:space="preserve">　　一、概述</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省质监局深入贯彻《条例》《办法》，认真落实《中共中央办公厅、国务院办公厅印发关于全面推进政务公开工作的意见》（中办发〔</w:t>
      </w:r>
      <w:r>
        <w:rPr>
          <w:rFonts w:ascii="仿宋_GB2312" w:eastAsia="仿宋_GB2312" w:hAnsi="仿宋" w:hint="eastAsia"/>
          <w:color w:val="000000" w:themeColor="text1"/>
          <w:sz w:val="32"/>
          <w:szCs w:val="32"/>
        </w:rPr>
        <w:t>2016</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8</w:t>
      </w:r>
      <w:r>
        <w:rPr>
          <w:rFonts w:ascii="仿宋_GB2312" w:eastAsia="仿宋_GB2312" w:hAnsi="仿宋" w:hint="eastAsia"/>
          <w:color w:val="000000" w:themeColor="text1"/>
          <w:sz w:val="32"/>
          <w:szCs w:val="32"/>
        </w:rPr>
        <w:t>号）及实施细则和《山东省人民政府办公厅关于进一步做好政务公开工作的</w:t>
      </w:r>
      <w:r>
        <w:rPr>
          <w:rFonts w:ascii="仿宋_GB2312" w:eastAsia="仿宋_GB2312" w:hAnsi="仿宋" w:hint="eastAsia"/>
          <w:color w:val="000000" w:themeColor="text1"/>
          <w:sz w:val="32"/>
          <w:szCs w:val="32"/>
        </w:rPr>
        <w:lastRenderedPageBreak/>
        <w:t>通知》（鲁政办发〔</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21</w:t>
      </w:r>
      <w:r>
        <w:rPr>
          <w:rFonts w:ascii="仿宋_GB2312" w:eastAsia="仿宋_GB2312" w:hAnsi="仿宋" w:hint="eastAsia"/>
          <w:color w:val="000000" w:themeColor="text1"/>
          <w:sz w:val="32"/>
          <w:szCs w:val="32"/>
        </w:rPr>
        <w:t>号）有关要求，以“放管服”改革为主线，紧紧围绕全省重点工作，结合质监工作职能，全面推进决策、执行、管理、服务、结果公开（以下统称“五公开”），加强解读回应，扩大公众参与，增强公开实效，提升了政府的执行力与公信力，有效促进法治政府、创新政府、廉洁政府和服务型政府建设。</w:t>
      </w:r>
    </w:p>
    <w:p w:rsidR="00F601B3" w:rsidRDefault="00956DDC">
      <w:pPr>
        <w:pStyle w:val="a7"/>
        <w:shd w:val="clear" w:color="auto" w:fill="FFFFFF"/>
        <w:spacing w:before="0" w:beforeAutospacing="0" w:after="0" w:afterAutospacing="0"/>
        <w:ind w:firstLineChars="200" w:firstLine="640"/>
        <w:rPr>
          <w:rFonts w:ascii="仿宋_GB2312" w:eastAsia="仿宋_GB2312" w:hAnsi="仿宋"/>
          <w:color w:val="000000" w:themeColor="text1"/>
          <w:sz w:val="32"/>
          <w:szCs w:val="32"/>
        </w:rPr>
      </w:pPr>
      <w:r>
        <w:rPr>
          <w:rFonts w:ascii="楷体_GB2312" w:eastAsia="楷体_GB2312" w:hAnsi="仿宋" w:hint="eastAsia"/>
          <w:color w:val="000000" w:themeColor="text1"/>
          <w:sz w:val="32"/>
          <w:szCs w:val="32"/>
        </w:rPr>
        <w:t>（一）强化主动公</w:t>
      </w:r>
      <w:r>
        <w:rPr>
          <w:rFonts w:ascii="楷体_GB2312" w:eastAsia="楷体_GB2312" w:hAnsi="仿宋" w:hint="eastAsia"/>
          <w:color w:val="000000" w:themeColor="text1"/>
          <w:sz w:val="32"/>
          <w:szCs w:val="32"/>
        </w:rPr>
        <w:t>开意识。</w:t>
      </w:r>
      <w:r>
        <w:rPr>
          <w:rFonts w:ascii="仿宋_GB2312" w:eastAsia="仿宋_GB2312" w:hAnsi="仿宋" w:hint="eastAsia"/>
          <w:color w:val="000000" w:themeColor="text1"/>
          <w:sz w:val="32"/>
          <w:szCs w:val="32"/>
        </w:rPr>
        <w:t>省局党组高度重视政务公开工作，坚持把政务公开工作</w:t>
      </w:r>
      <w:proofErr w:type="gramStart"/>
      <w:r>
        <w:rPr>
          <w:rFonts w:ascii="仿宋_GB2312" w:eastAsia="仿宋_GB2312" w:hAnsi="仿宋" w:hint="eastAsia"/>
          <w:color w:val="000000" w:themeColor="text1"/>
          <w:sz w:val="32"/>
          <w:szCs w:val="32"/>
        </w:rPr>
        <w:t>当做</w:t>
      </w:r>
      <w:proofErr w:type="gramEnd"/>
      <w:r>
        <w:rPr>
          <w:rFonts w:ascii="仿宋_GB2312" w:eastAsia="仿宋_GB2312" w:hAnsi="仿宋" w:hint="eastAsia"/>
          <w:color w:val="000000" w:themeColor="text1"/>
          <w:sz w:val="32"/>
          <w:szCs w:val="32"/>
        </w:rPr>
        <w:t>事关全局的重要工作来抓，省局主要领导多次就政务公开工作</w:t>
      </w:r>
      <w:proofErr w:type="gramStart"/>
      <w:r>
        <w:rPr>
          <w:rFonts w:ascii="仿宋_GB2312" w:eastAsia="仿宋_GB2312" w:hAnsi="仿宋" w:hint="eastAsia"/>
          <w:color w:val="000000" w:themeColor="text1"/>
          <w:sz w:val="32"/>
          <w:szCs w:val="32"/>
        </w:rPr>
        <w:t>作出</w:t>
      </w:r>
      <w:proofErr w:type="gramEnd"/>
      <w:r>
        <w:rPr>
          <w:rFonts w:ascii="仿宋_GB2312" w:eastAsia="仿宋_GB2312" w:hAnsi="仿宋" w:hint="eastAsia"/>
          <w:color w:val="000000" w:themeColor="text1"/>
          <w:sz w:val="32"/>
          <w:szCs w:val="32"/>
        </w:rPr>
        <w:t>批示，要求把政务公开工作作为全年重大任务，抓短板、强弱项、补漏洞，全面提升政府公开水平。进一步加强政务公开工作机构建设，调整成立由分管局领导为组长，其他局领导为副组长，各处室、直属单位主要负责人为成员的政务公开工作领导小组，各处室、直属单位分别确定</w:t>
      </w:r>
      <w:proofErr w:type="gramStart"/>
      <w:r>
        <w:rPr>
          <w:rFonts w:ascii="仿宋_GB2312" w:eastAsia="仿宋_GB2312" w:hAnsi="仿宋" w:hint="eastAsia"/>
          <w:color w:val="000000" w:themeColor="text1"/>
          <w:sz w:val="32"/>
          <w:szCs w:val="32"/>
        </w:rPr>
        <w:t>一</w:t>
      </w:r>
      <w:proofErr w:type="gramEnd"/>
      <w:r>
        <w:rPr>
          <w:rFonts w:ascii="仿宋_GB2312" w:eastAsia="仿宋_GB2312" w:hAnsi="仿宋" w:hint="eastAsia"/>
          <w:color w:val="000000" w:themeColor="text1"/>
          <w:sz w:val="32"/>
          <w:szCs w:val="32"/>
        </w:rPr>
        <w:t>名分管领导和一名联络员，充实了工作力量。各处</w:t>
      </w:r>
      <w:proofErr w:type="gramStart"/>
      <w:r>
        <w:rPr>
          <w:rFonts w:ascii="仿宋_GB2312" w:eastAsia="仿宋_GB2312" w:hAnsi="仿宋" w:hint="eastAsia"/>
          <w:color w:val="000000" w:themeColor="text1"/>
          <w:sz w:val="32"/>
          <w:szCs w:val="32"/>
        </w:rPr>
        <w:t>室相互</w:t>
      </w:r>
      <w:proofErr w:type="gramEnd"/>
      <w:r>
        <w:rPr>
          <w:rFonts w:ascii="仿宋_GB2312" w:eastAsia="仿宋_GB2312" w:hAnsi="仿宋" w:hint="eastAsia"/>
          <w:color w:val="000000" w:themeColor="text1"/>
          <w:sz w:val="32"/>
          <w:szCs w:val="32"/>
        </w:rPr>
        <w:t>配合，按照“谁主管、谁公开、谁负责”的原则，做好相关政务信息的公开工作，形成了全员抓公开的局面。</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楷体_GB2312" w:eastAsia="楷体_GB2312" w:hAnsi="仿宋" w:hint="eastAsia"/>
          <w:color w:val="000000" w:themeColor="text1"/>
          <w:sz w:val="32"/>
          <w:szCs w:val="32"/>
        </w:rPr>
        <w:t>（二</w:t>
      </w:r>
      <w:r>
        <w:rPr>
          <w:rFonts w:ascii="楷体_GB2312" w:eastAsia="楷体_GB2312" w:hAnsi="仿宋" w:hint="eastAsia"/>
          <w:color w:val="000000" w:themeColor="text1"/>
          <w:sz w:val="32"/>
          <w:szCs w:val="32"/>
        </w:rPr>
        <w:t>）突出重点领域公开</w:t>
      </w:r>
      <w:r>
        <w:rPr>
          <w:rFonts w:ascii="仿宋_GB2312" w:eastAsia="仿宋_GB2312" w:hAnsi="仿宋" w:hint="eastAsia"/>
          <w:color w:val="000000" w:themeColor="text1"/>
          <w:sz w:val="32"/>
          <w:szCs w:val="32"/>
        </w:rPr>
        <w:t>。根据山东省人民政府办公厅《山东省人民政府办公厅关于进一步做好政务公开工作的通知》要求，结合质监工作实际，</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省质监局发布了《山东省质监局关于进一步做好</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年政务公开工作的通知》，进一步明确公开内容、任务分工、责任处室（单位），建立</w:t>
      </w:r>
      <w:r>
        <w:rPr>
          <w:rFonts w:ascii="仿宋_GB2312" w:eastAsia="仿宋_GB2312" w:hAnsi="仿宋" w:hint="eastAsia"/>
          <w:color w:val="000000" w:themeColor="text1"/>
          <w:sz w:val="32"/>
          <w:szCs w:val="32"/>
        </w:rPr>
        <w:lastRenderedPageBreak/>
        <w:t>工作责任制。围绕“质量管理”“监督抽查”“打假治劣”等方面的核心业务，在网站开设专栏，集中发布工作动态信息及政策汇编，进一步推进政府信息的公开透明。</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楷体_GB2312" w:eastAsia="楷体_GB2312" w:hAnsi="仿宋" w:hint="eastAsia"/>
          <w:color w:val="000000" w:themeColor="text1"/>
          <w:sz w:val="32"/>
          <w:szCs w:val="32"/>
        </w:rPr>
        <w:t>（三）健全公开制度机制。</w:t>
      </w:r>
      <w:r>
        <w:rPr>
          <w:rFonts w:ascii="仿宋_GB2312" w:eastAsia="仿宋_GB2312" w:hAnsi="仿宋" w:hint="eastAsia"/>
          <w:color w:val="000000" w:themeColor="text1"/>
          <w:sz w:val="32"/>
          <w:szCs w:val="32"/>
        </w:rPr>
        <w:t>建立“五公开”机制，将“五公开”纳入办文、办会程序，进一步完善会议公开制度，通过网络、</w:t>
      </w:r>
      <w:r>
        <w:rPr>
          <w:rFonts w:ascii="仿宋_GB2312" w:eastAsia="仿宋_GB2312" w:hAnsi="仿宋" w:hint="eastAsia"/>
          <w:color w:val="000000" w:themeColor="text1"/>
          <w:sz w:val="32"/>
          <w:szCs w:val="32"/>
        </w:rPr>
        <w:t>媒体直播等平台向社会公开会议内容和议题解读。建立公开内容动态扩展机制，不断拓展公开范围，及时对政务信息公开属性进行调整、予以公开，确保政务公开工作从源头落到实处。建立队伍建设机制，采取专题培训、以会代训等方式，全年开展政务公开培训</w:t>
      </w:r>
      <w:r>
        <w:rPr>
          <w:rFonts w:ascii="仿宋_GB2312" w:eastAsia="仿宋_GB2312" w:hAnsi="仿宋"/>
          <w:color w:val="000000" w:themeColor="text1"/>
          <w:sz w:val="32"/>
          <w:szCs w:val="32"/>
        </w:rPr>
        <w:t>2</w:t>
      </w:r>
      <w:r>
        <w:rPr>
          <w:rFonts w:ascii="仿宋_GB2312" w:eastAsia="仿宋_GB2312" w:hAnsi="仿宋" w:hint="eastAsia"/>
          <w:color w:val="000000" w:themeColor="text1"/>
          <w:sz w:val="32"/>
          <w:szCs w:val="32"/>
        </w:rPr>
        <w:t>次，培训人员</w:t>
      </w:r>
      <w:r>
        <w:rPr>
          <w:rFonts w:ascii="仿宋_GB2312" w:eastAsia="仿宋_GB2312" w:hAnsi="仿宋" w:hint="eastAsia"/>
          <w:color w:val="000000" w:themeColor="text1"/>
          <w:sz w:val="32"/>
          <w:szCs w:val="32"/>
        </w:rPr>
        <w:t>160</w:t>
      </w:r>
      <w:r>
        <w:rPr>
          <w:rFonts w:ascii="仿宋_GB2312" w:eastAsia="仿宋_GB2312" w:hAnsi="仿宋" w:hint="eastAsia"/>
          <w:color w:val="000000" w:themeColor="text1"/>
          <w:sz w:val="32"/>
          <w:szCs w:val="32"/>
        </w:rPr>
        <w:t>余人次。建立定期审查机制，每月对网站政务公开栏目统计调度，督促提醒相关部门及时进行整改，对落实不及时、整改不到位的进行通报，确保了信息公开的及时性和有效性。</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noProof/>
          <w:sz w:val="21"/>
          <w:szCs w:val="21"/>
        </w:rPr>
        <w:drawing>
          <wp:anchor distT="0" distB="0" distL="114300" distR="114300" simplePos="0" relativeHeight="251665408" behindDoc="0" locked="0" layoutInCell="1" allowOverlap="1">
            <wp:simplePos x="0" y="0"/>
            <wp:positionH relativeFrom="column">
              <wp:posOffset>718185</wp:posOffset>
            </wp:positionH>
            <wp:positionV relativeFrom="paragraph">
              <wp:posOffset>40640</wp:posOffset>
            </wp:positionV>
            <wp:extent cx="4008120" cy="2669540"/>
            <wp:effectExtent l="0" t="0" r="11430" b="16510"/>
            <wp:wrapSquare wrapText="bothSides"/>
            <wp:docPr id="17" name="图片 17" descr="http://124.128.202.201/sdzj/_sdzjxw/431657/微信图片_2018092808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124.128.202.201/sdzj/_sdzjxw/431657/微信图片_201809280851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08120" cy="2669540"/>
                    </a:xfrm>
                    <a:prstGeom prst="rect">
                      <a:avLst/>
                    </a:prstGeom>
                    <a:noFill/>
                    <a:ln>
                      <a:noFill/>
                    </a:ln>
                  </pic:spPr>
                </pic:pic>
              </a:graphicData>
            </a:graphic>
          </wp:anchor>
        </w:drawing>
      </w:r>
    </w:p>
    <w:p w:rsidR="00F601B3" w:rsidRDefault="00F601B3">
      <w:pPr>
        <w:pStyle w:val="a7"/>
        <w:shd w:val="clear" w:color="auto" w:fill="FFFFFF"/>
        <w:spacing w:before="0" w:beforeAutospacing="0" w:after="0" w:afterAutospacing="0"/>
        <w:ind w:firstLine="645"/>
        <w:jc w:val="center"/>
        <w:rPr>
          <w:rFonts w:ascii="黑体" w:eastAsia="黑体"/>
          <w:sz w:val="28"/>
          <w:szCs w:val="21"/>
        </w:rPr>
      </w:pPr>
    </w:p>
    <w:p w:rsidR="00F601B3" w:rsidRDefault="00F601B3">
      <w:pPr>
        <w:pStyle w:val="a7"/>
        <w:shd w:val="clear" w:color="auto" w:fill="FFFFFF"/>
        <w:spacing w:before="0" w:beforeAutospacing="0" w:after="0" w:afterAutospacing="0"/>
        <w:ind w:firstLine="645"/>
        <w:jc w:val="center"/>
        <w:rPr>
          <w:rFonts w:ascii="黑体" w:eastAsia="黑体"/>
          <w:sz w:val="28"/>
          <w:szCs w:val="21"/>
        </w:rPr>
      </w:pPr>
    </w:p>
    <w:p w:rsidR="00F601B3" w:rsidRDefault="00F601B3">
      <w:pPr>
        <w:pStyle w:val="a7"/>
        <w:shd w:val="clear" w:color="auto" w:fill="FFFFFF"/>
        <w:spacing w:before="0" w:beforeAutospacing="0" w:after="0" w:afterAutospacing="0"/>
        <w:ind w:firstLine="645"/>
        <w:jc w:val="center"/>
        <w:rPr>
          <w:rFonts w:ascii="黑体" w:eastAsia="黑体"/>
          <w:sz w:val="28"/>
          <w:szCs w:val="21"/>
        </w:rPr>
      </w:pPr>
    </w:p>
    <w:p w:rsidR="00F601B3" w:rsidRDefault="00F601B3">
      <w:pPr>
        <w:pStyle w:val="a7"/>
        <w:shd w:val="clear" w:color="auto" w:fill="FFFFFF"/>
        <w:spacing w:before="0" w:beforeAutospacing="0" w:after="0" w:afterAutospacing="0"/>
        <w:ind w:firstLine="645"/>
        <w:jc w:val="center"/>
        <w:rPr>
          <w:rFonts w:ascii="黑体" w:eastAsia="黑体"/>
          <w:sz w:val="28"/>
          <w:szCs w:val="21"/>
        </w:rPr>
      </w:pPr>
    </w:p>
    <w:p w:rsidR="00F601B3" w:rsidRDefault="00F601B3">
      <w:pPr>
        <w:pStyle w:val="a7"/>
        <w:shd w:val="clear" w:color="auto" w:fill="FFFFFF"/>
        <w:spacing w:before="0" w:beforeAutospacing="0" w:after="0" w:afterAutospacing="0"/>
        <w:ind w:firstLine="645"/>
        <w:jc w:val="center"/>
        <w:rPr>
          <w:rFonts w:ascii="黑体" w:eastAsia="黑体"/>
          <w:sz w:val="28"/>
          <w:szCs w:val="21"/>
        </w:rPr>
      </w:pPr>
    </w:p>
    <w:p w:rsidR="00F601B3" w:rsidRDefault="00F601B3">
      <w:pPr>
        <w:pStyle w:val="a7"/>
        <w:shd w:val="clear" w:color="auto" w:fill="FFFFFF"/>
        <w:spacing w:before="0" w:beforeAutospacing="0" w:after="0" w:afterAutospacing="0"/>
        <w:ind w:firstLine="645"/>
        <w:jc w:val="center"/>
        <w:rPr>
          <w:rFonts w:ascii="黑体" w:eastAsia="黑体"/>
          <w:sz w:val="28"/>
          <w:szCs w:val="21"/>
        </w:rPr>
      </w:pPr>
    </w:p>
    <w:p w:rsidR="00F601B3" w:rsidRDefault="00956DDC">
      <w:pPr>
        <w:pStyle w:val="a7"/>
        <w:shd w:val="clear" w:color="auto" w:fill="FFFFFF"/>
        <w:spacing w:before="0" w:beforeAutospacing="0" w:after="0" w:afterAutospacing="0"/>
        <w:ind w:firstLine="645"/>
        <w:jc w:val="center"/>
        <w:rPr>
          <w:rFonts w:ascii="黑体" w:eastAsia="黑体"/>
          <w:sz w:val="28"/>
          <w:szCs w:val="21"/>
        </w:rPr>
      </w:pPr>
      <w:r>
        <w:rPr>
          <w:rFonts w:ascii="黑体" w:eastAsia="黑体" w:hint="eastAsia"/>
          <w:sz w:val="28"/>
          <w:szCs w:val="21"/>
        </w:rPr>
        <w:t>培训班现场</w:t>
      </w:r>
    </w:p>
    <w:p w:rsidR="00F601B3" w:rsidRDefault="00F601B3">
      <w:pPr>
        <w:pStyle w:val="a7"/>
        <w:shd w:val="clear" w:color="auto" w:fill="FFFFFF"/>
        <w:spacing w:before="0" w:beforeAutospacing="0" w:after="0" w:afterAutospacing="0"/>
        <w:ind w:firstLine="645"/>
        <w:jc w:val="center"/>
        <w:rPr>
          <w:rFonts w:ascii="黑体" w:eastAsia="黑体"/>
          <w:sz w:val="28"/>
          <w:szCs w:val="21"/>
        </w:rPr>
      </w:pPr>
    </w:p>
    <w:p w:rsidR="00F601B3" w:rsidRDefault="00956DDC">
      <w:pPr>
        <w:pStyle w:val="a7"/>
        <w:shd w:val="clear" w:color="auto" w:fill="FFFFFF"/>
        <w:spacing w:before="0" w:beforeAutospacing="0" w:after="0" w:afterAutospacing="0"/>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二、主动公开情况</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省质监局主动公开政府信息</w:t>
      </w:r>
      <w:r>
        <w:rPr>
          <w:rFonts w:ascii="仿宋_GB2312" w:eastAsia="仿宋_GB2312" w:hAnsi="仿宋" w:hint="eastAsia"/>
          <w:color w:val="000000" w:themeColor="text1"/>
          <w:sz w:val="32"/>
          <w:szCs w:val="32"/>
        </w:rPr>
        <w:t>4944</w:t>
      </w:r>
      <w:r>
        <w:rPr>
          <w:rFonts w:ascii="仿宋_GB2312" w:eastAsia="仿宋_GB2312" w:hAnsi="仿宋" w:hint="eastAsia"/>
          <w:color w:val="000000" w:themeColor="text1"/>
          <w:sz w:val="32"/>
          <w:szCs w:val="32"/>
        </w:rPr>
        <w:t>条，通过省政府、</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省质监局网站公开信息</w:t>
      </w:r>
      <w:r>
        <w:rPr>
          <w:rFonts w:ascii="仿宋_GB2312" w:eastAsia="仿宋_GB2312" w:hAnsi="仿宋" w:hint="eastAsia"/>
          <w:color w:val="000000" w:themeColor="text1"/>
          <w:sz w:val="32"/>
          <w:szCs w:val="32"/>
        </w:rPr>
        <w:t>3002</w:t>
      </w:r>
      <w:r>
        <w:rPr>
          <w:rFonts w:ascii="仿宋_GB2312" w:eastAsia="仿宋_GB2312" w:hAnsi="仿宋" w:hint="eastAsia"/>
          <w:color w:val="000000" w:themeColor="text1"/>
          <w:sz w:val="32"/>
          <w:szCs w:val="32"/>
        </w:rPr>
        <w:t>条，政府公报公开信息</w:t>
      </w:r>
      <w:r>
        <w:rPr>
          <w:rFonts w:ascii="仿宋_GB2312" w:eastAsia="仿宋_GB2312" w:hAnsi="仿宋" w:hint="eastAsia"/>
          <w:color w:val="000000" w:themeColor="text1"/>
          <w:sz w:val="32"/>
          <w:szCs w:val="32"/>
        </w:rPr>
        <w:t>4</w:t>
      </w:r>
      <w:r>
        <w:rPr>
          <w:rFonts w:ascii="仿宋_GB2312" w:eastAsia="仿宋_GB2312" w:hAnsi="仿宋" w:hint="eastAsia"/>
          <w:color w:val="000000" w:themeColor="text1"/>
          <w:sz w:val="32"/>
          <w:szCs w:val="32"/>
        </w:rPr>
        <w:t>条，</w:t>
      </w:r>
      <w:proofErr w:type="gramStart"/>
      <w:r>
        <w:rPr>
          <w:rFonts w:ascii="仿宋_GB2312" w:eastAsia="仿宋_GB2312" w:hAnsi="仿宋" w:hint="eastAsia"/>
          <w:color w:val="000000" w:themeColor="text1"/>
          <w:sz w:val="32"/>
          <w:szCs w:val="32"/>
        </w:rPr>
        <w:t>微博公开</w:t>
      </w:r>
      <w:proofErr w:type="gramEnd"/>
      <w:r>
        <w:rPr>
          <w:rFonts w:ascii="仿宋_GB2312" w:eastAsia="仿宋_GB2312" w:hAnsi="仿宋" w:hint="eastAsia"/>
          <w:color w:val="000000" w:themeColor="text1"/>
          <w:sz w:val="32"/>
          <w:szCs w:val="32"/>
        </w:rPr>
        <w:t>信息</w:t>
      </w:r>
      <w:r>
        <w:rPr>
          <w:rFonts w:ascii="仿宋_GB2312" w:eastAsia="仿宋_GB2312" w:hAnsi="仿宋" w:hint="eastAsia"/>
          <w:color w:val="000000" w:themeColor="text1"/>
          <w:sz w:val="32"/>
          <w:szCs w:val="32"/>
        </w:rPr>
        <w:t>960</w:t>
      </w:r>
      <w:r>
        <w:rPr>
          <w:rFonts w:ascii="仿宋_GB2312" w:eastAsia="仿宋_GB2312" w:hAnsi="仿宋" w:hint="eastAsia"/>
          <w:color w:val="000000" w:themeColor="text1"/>
          <w:sz w:val="32"/>
          <w:szCs w:val="32"/>
        </w:rPr>
        <w:t>条，</w:t>
      </w:r>
      <w:proofErr w:type="gramStart"/>
      <w:r>
        <w:rPr>
          <w:rFonts w:ascii="仿宋_GB2312" w:eastAsia="仿宋_GB2312" w:hAnsi="仿宋" w:hint="eastAsia"/>
          <w:color w:val="000000" w:themeColor="text1"/>
          <w:sz w:val="32"/>
          <w:szCs w:val="32"/>
        </w:rPr>
        <w:t>微信公开</w:t>
      </w:r>
      <w:proofErr w:type="gramEnd"/>
      <w:r>
        <w:rPr>
          <w:rFonts w:ascii="仿宋_GB2312" w:eastAsia="仿宋_GB2312" w:hAnsi="仿宋" w:hint="eastAsia"/>
          <w:color w:val="000000" w:themeColor="text1"/>
          <w:sz w:val="32"/>
          <w:szCs w:val="32"/>
        </w:rPr>
        <w:t>信息</w:t>
      </w:r>
      <w:r>
        <w:rPr>
          <w:rFonts w:ascii="仿宋_GB2312" w:eastAsia="仿宋_GB2312" w:hAnsi="仿宋" w:hint="eastAsia"/>
          <w:color w:val="000000" w:themeColor="text1"/>
          <w:sz w:val="32"/>
          <w:szCs w:val="32"/>
        </w:rPr>
        <w:t>610</w:t>
      </w:r>
      <w:r>
        <w:rPr>
          <w:rFonts w:ascii="仿宋_GB2312" w:eastAsia="仿宋_GB2312" w:hAnsi="仿宋" w:hint="eastAsia"/>
          <w:color w:val="000000" w:themeColor="text1"/>
          <w:sz w:val="32"/>
          <w:szCs w:val="32"/>
        </w:rPr>
        <w:t>条，通过其它媒体平台公开政府信息</w:t>
      </w:r>
      <w:r>
        <w:rPr>
          <w:rFonts w:ascii="仿宋_GB2312" w:eastAsia="仿宋_GB2312" w:hAnsi="仿宋" w:hint="eastAsia"/>
          <w:color w:val="000000" w:themeColor="text1"/>
          <w:sz w:val="32"/>
          <w:szCs w:val="32"/>
        </w:rPr>
        <w:t>356</w:t>
      </w:r>
      <w:r>
        <w:rPr>
          <w:rFonts w:ascii="仿宋_GB2312" w:eastAsia="仿宋_GB2312" w:hAnsi="仿宋" w:hint="eastAsia"/>
          <w:color w:val="000000" w:themeColor="text1"/>
          <w:sz w:val="32"/>
          <w:szCs w:val="32"/>
        </w:rPr>
        <w:t>条。全年共召开各种新闻发布会、信息发布会</w:t>
      </w:r>
      <w:r>
        <w:rPr>
          <w:rFonts w:ascii="仿宋_GB2312" w:eastAsia="仿宋_GB2312" w:hAnsi="仿宋" w:hint="eastAsia"/>
          <w:color w:val="000000" w:themeColor="text1"/>
          <w:sz w:val="32"/>
          <w:szCs w:val="32"/>
        </w:rPr>
        <w:t>8</w:t>
      </w:r>
      <w:r>
        <w:rPr>
          <w:rFonts w:ascii="仿宋_GB2312" w:eastAsia="仿宋_GB2312" w:hAnsi="仿宋" w:hint="eastAsia"/>
          <w:color w:val="000000" w:themeColor="text1"/>
          <w:sz w:val="32"/>
          <w:szCs w:val="32"/>
        </w:rPr>
        <w:t>次，其中通过省政府新闻发布平台召开新闻发布会</w:t>
      </w:r>
      <w:r>
        <w:rPr>
          <w:rFonts w:ascii="仿宋_GB2312" w:eastAsia="仿宋_GB2312" w:hAnsi="仿宋" w:hint="eastAsia"/>
          <w:color w:val="000000" w:themeColor="text1"/>
          <w:sz w:val="32"/>
          <w:szCs w:val="32"/>
        </w:rPr>
        <w:t>6</w:t>
      </w:r>
      <w:r>
        <w:rPr>
          <w:rFonts w:ascii="仿宋_GB2312" w:eastAsia="仿宋_GB2312" w:hAnsi="仿宋" w:hint="eastAsia"/>
          <w:color w:val="000000" w:themeColor="text1"/>
          <w:sz w:val="32"/>
          <w:szCs w:val="32"/>
        </w:rPr>
        <w:t>次。</w:t>
      </w:r>
    </w:p>
    <w:p w:rsidR="00F601B3" w:rsidRDefault="00956DDC">
      <w:pPr>
        <w:pStyle w:val="a7"/>
        <w:shd w:val="clear" w:color="auto" w:fill="FFFFFF"/>
        <w:spacing w:before="0" w:beforeAutospacing="0" w:after="0" w:afterAutospacing="0"/>
        <w:ind w:firstLine="645"/>
        <w:jc w:val="center"/>
        <w:rPr>
          <w:rFonts w:ascii="仿宋_GB2312" w:eastAsia="仿宋_GB2312" w:hAnsi="仿宋"/>
          <w:color w:val="000000" w:themeColor="text1"/>
          <w:sz w:val="32"/>
          <w:szCs w:val="32"/>
        </w:rPr>
      </w:pPr>
      <w:r>
        <w:rPr>
          <w:rFonts w:ascii="仿宋_GB2312" w:eastAsia="仿宋_GB2312" w:hAnsi="仿宋" w:hint="eastAsia"/>
          <w:noProof/>
          <w:color w:val="000000" w:themeColor="text1"/>
          <w:sz w:val="32"/>
          <w:szCs w:val="32"/>
        </w:rPr>
        <w:drawing>
          <wp:inline distT="0" distB="0" distL="0" distR="0">
            <wp:extent cx="4868545" cy="2387600"/>
            <wp:effectExtent l="0" t="0" r="8255" b="0"/>
            <wp:docPr id="6" name="图片 6" descr="C:\Users\wdl\Desktop\主动公开统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dl\Desktop\主动公开统计.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69061" cy="2387600"/>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rPr>
          <w:rFonts w:ascii="楷体_GB2312" w:eastAsia="楷体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楷体_GB2312" w:eastAsia="楷体_GB2312" w:hAnsi="仿宋" w:hint="eastAsia"/>
          <w:color w:val="000000" w:themeColor="text1"/>
          <w:sz w:val="32"/>
          <w:szCs w:val="32"/>
        </w:rPr>
        <w:t>（一）积极推进重点信息公开</w:t>
      </w:r>
    </w:p>
    <w:p w:rsidR="00F601B3" w:rsidRDefault="00956DDC">
      <w:pPr>
        <w:pStyle w:val="a7"/>
        <w:shd w:val="clear" w:color="auto" w:fill="FFFFFF"/>
        <w:spacing w:before="0" w:beforeAutospacing="0" w:after="0" w:afterAutospacing="0"/>
        <w:ind w:firstLineChars="200" w:firstLine="64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根据《山东省人民政府办公厅关于进一步做好政务公开工作的通知》（鲁政办发〔</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21</w:t>
      </w:r>
      <w:r>
        <w:rPr>
          <w:rFonts w:ascii="仿宋_GB2312" w:eastAsia="仿宋_GB2312" w:hAnsi="仿宋" w:hint="eastAsia"/>
          <w:color w:val="000000" w:themeColor="text1"/>
          <w:sz w:val="32"/>
          <w:szCs w:val="32"/>
        </w:rPr>
        <w:t>号）要求，围绕重大部署、重点领域着力推进公开。</w:t>
      </w:r>
    </w:p>
    <w:p w:rsidR="00F601B3" w:rsidRDefault="00956DDC">
      <w:pPr>
        <w:pStyle w:val="a7"/>
        <w:shd w:val="clear" w:color="auto" w:fill="FFFFFF"/>
        <w:spacing w:before="0" w:beforeAutospacing="0" w:after="0" w:afterAutospacing="0"/>
        <w:ind w:firstLineChars="200" w:firstLine="643"/>
        <w:rPr>
          <w:rFonts w:ascii="仿宋_GB2312" w:eastAsia="仿宋_GB2312" w:hAnsi="仿宋"/>
          <w:b/>
          <w:color w:val="000000" w:themeColor="text1"/>
          <w:sz w:val="32"/>
          <w:szCs w:val="32"/>
        </w:rPr>
      </w:pPr>
      <w:r>
        <w:rPr>
          <w:rFonts w:ascii="仿宋_GB2312" w:eastAsia="仿宋_GB2312" w:hAnsi="仿宋" w:hint="eastAsia"/>
          <w:b/>
          <w:color w:val="000000" w:themeColor="text1"/>
          <w:sz w:val="32"/>
          <w:szCs w:val="32"/>
        </w:rPr>
        <w:t>1.</w:t>
      </w:r>
      <w:r>
        <w:rPr>
          <w:rFonts w:ascii="仿宋_GB2312" w:eastAsia="仿宋_GB2312" w:hAnsi="仿宋" w:hint="eastAsia"/>
          <w:b/>
          <w:color w:val="000000" w:themeColor="text1"/>
          <w:sz w:val="32"/>
          <w:szCs w:val="32"/>
        </w:rPr>
        <w:t>推进质监“放管服”改革信息公开。一是</w:t>
      </w:r>
      <w:r>
        <w:rPr>
          <w:rFonts w:ascii="仿宋_GB2312" w:eastAsia="仿宋_GB2312" w:hAnsi="仿宋" w:hint="eastAsia"/>
          <w:color w:val="000000" w:themeColor="text1"/>
          <w:sz w:val="32"/>
          <w:szCs w:val="32"/>
        </w:rPr>
        <w:t>推动行政权力规范化。</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年深化权责事项、清单的公开，根据权责事项取消、下放、承接情况，对权力清单进行了动态调整，并在山东政务服务网和省局网站“行政权力”专栏集中发布。</w:t>
      </w:r>
      <w:r>
        <w:rPr>
          <w:rFonts w:ascii="仿宋_GB2312" w:eastAsia="仿宋_GB2312" w:hAnsi="仿宋" w:hint="eastAsia"/>
          <w:b/>
          <w:color w:val="000000" w:themeColor="text1"/>
          <w:sz w:val="32"/>
          <w:szCs w:val="32"/>
        </w:rPr>
        <w:lastRenderedPageBreak/>
        <w:t>二是</w:t>
      </w:r>
      <w:r>
        <w:rPr>
          <w:rFonts w:ascii="仿宋_GB2312" w:eastAsia="仿宋_GB2312" w:hAnsi="仿宋" w:hint="eastAsia"/>
          <w:color w:val="000000" w:themeColor="text1"/>
          <w:sz w:val="32"/>
          <w:szCs w:val="32"/>
        </w:rPr>
        <w:t>推动“双随机、</w:t>
      </w:r>
      <w:proofErr w:type="gramStart"/>
      <w:r>
        <w:rPr>
          <w:rFonts w:ascii="仿宋_GB2312" w:eastAsia="仿宋_GB2312" w:hAnsi="仿宋" w:hint="eastAsia"/>
          <w:color w:val="000000" w:themeColor="text1"/>
          <w:sz w:val="32"/>
          <w:szCs w:val="32"/>
        </w:rPr>
        <w:t>一</w:t>
      </w:r>
      <w:proofErr w:type="gramEnd"/>
      <w:r>
        <w:rPr>
          <w:rFonts w:ascii="仿宋_GB2312" w:eastAsia="仿宋_GB2312" w:hAnsi="仿宋" w:hint="eastAsia"/>
          <w:color w:val="000000" w:themeColor="text1"/>
          <w:sz w:val="32"/>
          <w:szCs w:val="32"/>
        </w:rPr>
        <w:t>公开”信息公开。围绕实现“双随机、</w:t>
      </w:r>
      <w:proofErr w:type="gramStart"/>
      <w:r>
        <w:rPr>
          <w:rFonts w:ascii="仿宋_GB2312" w:eastAsia="仿宋_GB2312" w:hAnsi="仿宋" w:hint="eastAsia"/>
          <w:color w:val="000000" w:themeColor="text1"/>
          <w:sz w:val="32"/>
          <w:szCs w:val="32"/>
        </w:rPr>
        <w:t>一</w:t>
      </w:r>
      <w:proofErr w:type="gramEnd"/>
      <w:r>
        <w:rPr>
          <w:rFonts w:ascii="仿宋_GB2312" w:eastAsia="仿宋_GB2312" w:hAnsi="仿宋" w:hint="eastAsia"/>
          <w:color w:val="000000" w:themeColor="text1"/>
          <w:sz w:val="32"/>
          <w:szCs w:val="32"/>
        </w:rPr>
        <w:t>公开”</w:t>
      </w:r>
      <w:proofErr w:type="gramStart"/>
      <w:r>
        <w:rPr>
          <w:rFonts w:ascii="仿宋_GB2312" w:eastAsia="仿宋_GB2312" w:hAnsi="仿宋" w:hint="eastAsia"/>
          <w:color w:val="000000" w:themeColor="text1"/>
          <w:sz w:val="32"/>
          <w:szCs w:val="32"/>
        </w:rPr>
        <w:t>监管全</w:t>
      </w:r>
      <w:proofErr w:type="gramEnd"/>
      <w:r>
        <w:rPr>
          <w:rFonts w:ascii="仿宋_GB2312" w:eastAsia="仿宋_GB2312" w:hAnsi="仿宋" w:hint="eastAsia"/>
          <w:color w:val="000000" w:themeColor="text1"/>
          <w:sz w:val="32"/>
          <w:szCs w:val="32"/>
        </w:rPr>
        <w:t>覆盖的目标，加强对“双随机、</w:t>
      </w:r>
      <w:proofErr w:type="gramStart"/>
      <w:r>
        <w:rPr>
          <w:rFonts w:ascii="仿宋_GB2312" w:eastAsia="仿宋_GB2312" w:hAnsi="仿宋" w:hint="eastAsia"/>
          <w:color w:val="000000" w:themeColor="text1"/>
          <w:sz w:val="32"/>
          <w:szCs w:val="32"/>
        </w:rPr>
        <w:t>一</w:t>
      </w:r>
      <w:proofErr w:type="gramEnd"/>
      <w:r>
        <w:rPr>
          <w:rFonts w:ascii="仿宋_GB2312" w:eastAsia="仿宋_GB2312" w:hAnsi="仿宋" w:hint="eastAsia"/>
          <w:color w:val="000000" w:themeColor="text1"/>
          <w:sz w:val="32"/>
          <w:szCs w:val="32"/>
        </w:rPr>
        <w:t>公开”工作的研究，实现对《山东省质监局随机抽查事项清单》的动态调整，对列入清单的行政执法事项及时明确抽查依据、主体、内容、方式，明确抽查规则，规范抽查工作流程。将列入清单的行政执法事项全部进行随机抽查，并将“双随机</w:t>
      </w:r>
      <w:proofErr w:type="gramStart"/>
      <w:r>
        <w:rPr>
          <w:rFonts w:ascii="仿宋_GB2312" w:eastAsia="仿宋_GB2312" w:hAnsi="仿宋" w:hint="eastAsia"/>
          <w:color w:val="000000" w:themeColor="text1"/>
          <w:sz w:val="32"/>
          <w:szCs w:val="32"/>
        </w:rPr>
        <w:t>一</w:t>
      </w:r>
      <w:proofErr w:type="gramEnd"/>
      <w:r>
        <w:rPr>
          <w:rFonts w:ascii="仿宋_GB2312" w:eastAsia="仿宋_GB2312" w:hAnsi="仿宋" w:hint="eastAsia"/>
          <w:color w:val="000000" w:themeColor="text1"/>
          <w:sz w:val="32"/>
          <w:szCs w:val="32"/>
        </w:rPr>
        <w:t>公开”监督抽查结果及后处理结</w:t>
      </w:r>
      <w:r>
        <w:rPr>
          <w:rFonts w:ascii="仿宋_GB2312" w:eastAsia="仿宋_GB2312" w:hAnsi="仿宋" w:hint="eastAsia"/>
          <w:color w:val="000000" w:themeColor="text1"/>
          <w:sz w:val="32"/>
          <w:szCs w:val="32"/>
        </w:rPr>
        <w:t>果及时通过</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省质监局门户网站公布。建立随机抽查信息化平台，通过电子化手段随机抽取检查对象和检查人员，做到全程留痕，实现责任可追溯，及时公开抽查结果和查处情况。</w:t>
      </w:r>
      <w:r>
        <w:rPr>
          <w:rFonts w:ascii="仿宋_GB2312" w:eastAsia="仿宋_GB2312" w:hAnsi="仿宋" w:hint="eastAsia"/>
          <w:b/>
          <w:color w:val="000000" w:themeColor="text1"/>
          <w:sz w:val="32"/>
          <w:szCs w:val="32"/>
        </w:rPr>
        <w:t>三是</w:t>
      </w:r>
      <w:r>
        <w:rPr>
          <w:rFonts w:ascii="仿宋_GB2312" w:eastAsia="仿宋_GB2312" w:hAnsi="仿宋" w:hint="eastAsia"/>
          <w:color w:val="000000" w:themeColor="text1"/>
          <w:sz w:val="32"/>
          <w:szCs w:val="32"/>
        </w:rPr>
        <w:t>推动信用监管信息公开。制定发布《山东省质监局质量信用“红名单”管理办法》和《山东省质监局“黑名单”制度管理办法》，并将名单企业在“红名单黑名单”栏目公开。抓好“双公示”工作，门户网站设有“双公示”专栏，并及时将行政许可、行政处罚结果推送至信用中国、信用山东，信息推送数量及质量名列省直机关前列。</w:t>
      </w:r>
    </w:p>
    <w:p w:rsidR="00F601B3" w:rsidRDefault="00956DDC">
      <w:pPr>
        <w:pStyle w:val="a7"/>
        <w:shd w:val="clear" w:color="auto" w:fill="FFFFFF"/>
        <w:spacing w:before="0" w:beforeAutospacing="0" w:after="0" w:afterAutospacing="0"/>
        <w:ind w:firstLineChars="200" w:firstLine="643"/>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2.</w:t>
      </w:r>
      <w:r>
        <w:rPr>
          <w:rFonts w:ascii="仿宋_GB2312" w:eastAsia="仿宋_GB2312" w:hAnsi="仿宋" w:hint="eastAsia"/>
          <w:b/>
          <w:color w:val="000000" w:themeColor="text1"/>
          <w:sz w:val="32"/>
          <w:szCs w:val="32"/>
        </w:rPr>
        <w:t>推进产品质量提升工作信息公开。</w:t>
      </w:r>
      <w:r>
        <w:rPr>
          <w:rFonts w:ascii="仿宋_GB2312" w:eastAsia="仿宋_GB2312" w:hAnsi="仿宋" w:hint="eastAsia"/>
          <w:color w:val="000000" w:themeColor="text1"/>
          <w:sz w:val="32"/>
          <w:szCs w:val="32"/>
        </w:rPr>
        <w:t>加大品牌宣传力度，支持山东省品牌建设促进会与山东广播电视台融媒体中心共同发起“山东品牌提升工程”，推出《品牌山东》系列专栏，开展“改革开放</w:t>
      </w:r>
      <w:r>
        <w:rPr>
          <w:rFonts w:ascii="仿宋_GB2312" w:eastAsia="仿宋_GB2312" w:hAnsi="仿宋" w:hint="eastAsia"/>
          <w:color w:val="000000" w:themeColor="text1"/>
          <w:sz w:val="32"/>
          <w:szCs w:val="32"/>
        </w:rPr>
        <w:t>40</w:t>
      </w:r>
      <w:r>
        <w:rPr>
          <w:rFonts w:ascii="仿宋_GB2312" w:eastAsia="仿宋_GB2312" w:hAnsi="仿宋" w:hint="eastAsia"/>
          <w:color w:val="000000" w:themeColor="text1"/>
          <w:sz w:val="32"/>
          <w:szCs w:val="32"/>
        </w:rPr>
        <w:t>年、品牌山东</w:t>
      </w:r>
      <w:r>
        <w:rPr>
          <w:rFonts w:ascii="仿宋_GB2312" w:eastAsia="仿宋_GB2312" w:hAnsi="仿宋" w:hint="eastAsia"/>
          <w:color w:val="000000" w:themeColor="text1"/>
          <w:sz w:val="32"/>
          <w:szCs w:val="32"/>
        </w:rPr>
        <w:t>40</w:t>
      </w:r>
      <w:r>
        <w:rPr>
          <w:rFonts w:ascii="仿宋_GB2312" w:eastAsia="仿宋_GB2312" w:hAnsi="仿宋" w:hint="eastAsia"/>
          <w:color w:val="000000" w:themeColor="text1"/>
          <w:sz w:val="32"/>
          <w:szCs w:val="32"/>
        </w:rPr>
        <w:t>人”活动，挖掘山东品牌企业在品牌塑造发展过程中的经验、故事，提升山东</w:t>
      </w:r>
      <w:proofErr w:type="gramStart"/>
      <w:r>
        <w:rPr>
          <w:rFonts w:ascii="仿宋_GB2312" w:eastAsia="仿宋_GB2312" w:hAnsi="仿宋" w:hint="eastAsia"/>
          <w:color w:val="000000" w:themeColor="text1"/>
          <w:sz w:val="32"/>
          <w:szCs w:val="32"/>
        </w:rPr>
        <w:t>平品牌</w:t>
      </w:r>
      <w:proofErr w:type="gramEnd"/>
      <w:r>
        <w:rPr>
          <w:rFonts w:ascii="仿宋_GB2312" w:eastAsia="仿宋_GB2312" w:hAnsi="仿宋" w:hint="eastAsia"/>
          <w:color w:val="000000" w:themeColor="text1"/>
          <w:sz w:val="32"/>
          <w:szCs w:val="32"/>
        </w:rPr>
        <w:t>形象。在局网站开设“支持实体经济高质量发展”</w:t>
      </w:r>
      <w:r>
        <w:rPr>
          <w:rFonts w:ascii="仿宋_GB2312" w:eastAsia="仿宋_GB2312" w:hAnsi="仿宋" w:hint="eastAsia"/>
          <w:color w:val="000000" w:themeColor="text1"/>
          <w:sz w:val="32"/>
          <w:szCs w:val="32"/>
        </w:rPr>
        <w:t xml:space="preserve"> </w:t>
      </w:r>
      <w:r>
        <w:rPr>
          <w:rFonts w:ascii="仿宋_GB2312" w:eastAsia="仿宋_GB2312" w:hAnsi="仿宋" w:hint="eastAsia"/>
          <w:color w:val="000000" w:themeColor="text1"/>
          <w:sz w:val="32"/>
          <w:szCs w:val="32"/>
        </w:rPr>
        <w:lastRenderedPageBreak/>
        <w:t>专栏，及时发布支持实体经济高质量发展的有关政策。在《山东经济战略研究》开辟“山东质量”专栏，分期介绍山东省省长质量奖获奖企业在质量发展、品牌建设、科技进步、标准创新、效益创造等方面成功经验和先进做法。</w:t>
      </w:r>
    </w:p>
    <w:p w:rsidR="00F601B3" w:rsidRDefault="00956DDC">
      <w:pPr>
        <w:pStyle w:val="a7"/>
        <w:shd w:val="clear" w:color="auto" w:fill="FFFFFF"/>
        <w:spacing w:before="0" w:beforeAutospacing="0" w:after="0" w:afterAutospacing="0"/>
        <w:ind w:firstLineChars="200" w:firstLine="640"/>
        <w:jc w:val="center"/>
        <w:rPr>
          <w:rFonts w:ascii="仿宋_GB2312" w:eastAsia="仿宋_GB2312" w:hAnsi="仿宋"/>
          <w:color w:val="000000" w:themeColor="text1"/>
          <w:sz w:val="32"/>
          <w:szCs w:val="32"/>
        </w:rPr>
      </w:pPr>
      <w:r>
        <w:rPr>
          <w:rFonts w:ascii="仿宋_GB2312" w:eastAsia="仿宋_GB2312" w:hAnsi="仿宋"/>
          <w:noProof/>
          <w:color w:val="000000" w:themeColor="text1"/>
          <w:sz w:val="32"/>
          <w:szCs w:val="32"/>
        </w:rPr>
        <w:drawing>
          <wp:inline distT="0" distB="0" distL="0" distR="0">
            <wp:extent cx="3429000" cy="2402840"/>
            <wp:effectExtent l="0" t="0" r="0" b="0"/>
            <wp:docPr id="14" name="图片 14" descr="C:\Users\wdl\Desktop\品牌山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wdl\Desktop\品牌山东.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39413" cy="2410137"/>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ind w:firstLineChars="200" w:firstLine="643"/>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3</w:t>
      </w:r>
      <w:r>
        <w:rPr>
          <w:rFonts w:ascii="仿宋_GB2312" w:eastAsia="仿宋_GB2312" w:hAnsi="仿宋"/>
          <w:b/>
          <w:color w:val="000000" w:themeColor="text1"/>
          <w:sz w:val="32"/>
          <w:szCs w:val="32"/>
        </w:rPr>
        <w:t>.</w:t>
      </w:r>
      <w:r>
        <w:rPr>
          <w:rFonts w:ascii="仿宋_GB2312" w:eastAsia="仿宋_GB2312" w:hAnsi="仿宋" w:hint="eastAsia"/>
          <w:b/>
          <w:color w:val="000000" w:themeColor="text1"/>
          <w:sz w:val="32"/>
          <w:szCs w:val="32"/>
        </w:rPr>
        <w:t>推进标准化工</w:t>
      </w:r>
      <w:proofErr w:type="gramStart"/>
      <w:r>
        <w:rPr>
          <w:rFonts w:ascii="仿宋_GB2312" w:eastAsia="仿宋_GB2312" w:hAnsi="仿宋" w:hint="eastAsia"/>
          <w:b/>
          <w:color w:val="000000" w:themeColor="text1"/>
          <w:sz w:val="32"/>
          <w:szCs w:val="32"/>
        </w:rPr>
        <w:t>作信息</w:t>
      </w:r>
      <w:proofErr w:type="gramEnd"/>
      <w:r>
        <w:rPr>
          <w:rFonts w:ascii="仿宋_GB2312" w:eastAsia="仿宋_GB2312" w:hAnsi="仿宋" w:hint="eastAsia"/>
          <w:b/>
          <w:color w:val="000000" w:themeColor="text1"/>
          <w:sz w:val="32"/>
          <w:szCs w:val="32"/>
        </w:rPr>
        <w:t>公开。</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年共发布各类山东省地方标准</w:t>
      </w:r>
      <w:r>
        <w:rPr>
          <w:rFonts w:ascii="仿宋_GB2312" w:eastAsia="仿宋_GB2312" w:hAnsi="仿宋" w:hint="eastAsia"/>
          <w:color w:val="000000" w:themeColor="text1"/>
          <w:sz w:val="32"/>
          <w:szCs w:val="32"/>
        </w:rPr>
        <w:t>518</w:t>
      </w:r>
      <w:r>
        <w:rPr>
          <w:rFonts w:ascii="仿宋_GB2312" w:eastAsia="仿宋_GB2312" w:hAnsi="仿宋" w:hint="eastAsia"/>
          <w:color w:val="000000" w:themeColor="text1"/>
          <w:sz w:val="32"/>
          <w:szCs w:val="32"/>
        </w:rPr>
        <w:t>项，主导制定国家标准</w:t>
      </w:r>
      <w:r>
        <w:rPr>
          <w:rFonts w:ascii="仿宋_GB2312" w:eastAsia="仿宋_GB2312" w:hAnsi="仿宋" w:hint="eastAsia"/>
          <w:color w:val="000000" w:themeColor="text1"/>
          <w:sz w:val="32"/>
          <w:szCs w:val="32"/>
        </w:rPr>
        <w:t>80</w:t>
      </w:r>
      <w:r>
        <w:rPr>
          <w:rFonts w:ascii="仿宋_GB2312" w:eastAsia="仿宋_GB2312" w:hAnsi="仿宋" w:hint="eastAsia"/>
          <w:color w:val="000000" w:themeColor="text1"/>
          <w:sz w:val="32"/>
          <w:szCs w:val="32"/>
        </w:rPr>
        <w:t>项，参与制定国家标准</w:t>
      </w:r>
      <w:r>
        <w:rPr>
          <w:rFonts w:ascii="仿宋_GB2312" w:eastAsia="仿宋_GB2312" w:hAnsi="仿宋" w:hint="eastAsia"/>
          <w:color w:val="000000" w:themeColor="text1"/>
          <w:sz w:val="32"/>
          <w:szCs w:val="32"/>
        </w:rPr>
        <w:t>425</w:t>
      </w:r>
      <w:r>
        <w:rPr>
          <w:rFonts w:ascii="仿宋_GB2312" w:eastAsia="仿宋_GB2312" w:hAnsi="仿宋" w:hint="eastAsia"/>
          <w:color w:val="000000" w:themeColor="text1"/>
          <w:sz w:val="32"/>
          <w:szCs w:val="32"/>
        </w:rPr>
        <w:t>项，依托省政府新闻发布会平台，对山东省流域水污染</w:t>
      </w:r>
      <w:proofErr w:type="gramStart"/>
      <w:r>
        <w:rPr>
          <w:rFonts w:ascii="仿宋_GB2312" w:eastAsia="仿宋_GB2312" w:hAnsi="仿宋" w:hint="eastAsia"/>
          <w:color w:val="000000" w:themeColor="text1"/>
          <w:sz w:val="32"/>
          <w:szCs w:val="32"/>
        </w:rPr>
        <w:t>物综合</w:t>
      </w:r>
      <w:proofErr w:type="gramEnd"/>
      <w:r>
        <w:rPr>
          <w:rFonts w:ascii="仿宋_GB2312" w:eastAsia="仿宋_GB2312" w:hAnsi="仿宋" w:hint="eastAsia"/>
          <w:color w:val="000000" w:themeColor="text1"/>
          <w:sz w:val="32"/>
          <w:szCs w:val="32"/>
        </w:rPr>
        <w:t>排放系列地方标准、山东蔬菜标准体系建设、山东省安全生产双重预防体系系列地方标准、山东省生态河道评价标准等进行发布解读。全面启动国家标准化综合改革试点工作，制定全省《关于开展国家标准化综合改革试点工作的实施方案》，并围绕试点工作建设开展集中解读，在山东省政府网进行在线访谈，解读标准化综合改革和质量提升有关工作。持续完善推广企业产品标准自我公开声明制度，</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年，全省</w:t>
      </w:r>
      <w:r>
        <w:rPr>
          <w:rFonts w:ascii="仿宋_GB2312" w:eastAsia="仿宋_GB2312" w:hAnsi="仿宋" w:hint="eastAsia"/>
          <w:color w:val="000000" w:themeColor="text1"/>
          <w:sz w:val="32"/>
          <w:szCs w:val="32"/>
        </w:rPr>
        <w:t>累计</w:t>
      </w:r>
      <w:r>
        <w:rPr>
          <w:rFonts w:ascii="仿宋_GB2312" w:eastAsia="仿宋_GB2312" w:hAnsi="仿宋" w:hint="eastAsia"/>
          <w:color w:val="000000" w:themeColor="text1"/>
          <w:sz w:val="32"/>
          <w:szCs w:val="32"/>
        </w:rPr>
        <w:t>1.52</w:t>
      </w:r>
      <w:r>
        <w:rPr>
          <w:rFonts w:ascii="仿宋_GB2312" w:eastAsia="仿宋_GB2312" w:hAnsi="仿宋" w:hint="eastAsia"/>
          <w:color w:val="000000" w:themeColor="text1"/>
          <w:sz w:val="32"/>
          <w:szCs w:val="32"/>
        </w:rPr>
        <w:t>万家企业上报</w:t>
      </w:r>
      <w:r>
        <w:rPr>
          <w:rFonts w:ascii="仿宋_GB2312" w:eastAsia="仿宋_GB2312" w:hAnsi="仿宋" w:hint="eastAsia"/>
          <w:color w:val="000000" w:themeColor="text1"/>
          <w:sz w:val="32"/>
          <w:szCs w:val="32"/>
        </w:rPr>
        <w:t>4.95</w:t>
      </w:r>
      <w:r>
        <w:rPr>
          <w:rFonts w:ascii="仿宋_GB2312" w:eastAsia="仿宋_GB2312" w:hAnsi="仿宋" w:hint="eastAsia"/>
          <w:color w:val="000000" w:themeColor="text1"/>
          <w:sz w:val="32"/>
          <w:szCs w:val="32"/>
        </w:rPr>
        <w:t>万项标准，涵盖</w:t>
      </w:r>
      <w:r>
        <w:rPr>
          <w:rFonts w:ascii="仿宋_GB2312" w:eastAsia="仿宋_GB2312" w:hAnsi="仿宋" w:hint="eastAsia"/>
          <w:color w:val="000000" w:themeColor="text1"/>
          <w:sz w:val="32"/>
          <w:szCs w:val="32"/>
        </w:rPr>
        <w:lastRenderedPageBreak/>
        <w:t>9.52</w:t>
      </w:r>
      <w:r>
        <w:rPr>
          <w:rFonts w:ascii="仿宋_GB2312" w:eastAsia="仿宋_GB2312" w:hAnsi="仿宋" w:hint="eastAsia"/>
          <w:color w:val="000000" w:themeColor="text1"/>
          <w:sz w:val="32"/>
          <w:szCs w:val="32"/>
        </w:rPr>
        <w:t>万种产品</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 xml:space="preserve">均在局网站“企业产品标准自我声明平台”专题实现公开。　</w:t>
      </w:r>
    </w:p>
    <w:p w:rsidR="00F601B3" w:rsidRDefault="00956DDC">
      <w:pPr>
        <w:pStyle w:val="a7"/>
        <w:shd w:val="clear" w:color="auto" w:fill="FFFFFF"/>
        <w:spacing w:before="0" w:beforeAutospacing="0" w:after="0" w:afterAutospacing="0"/>
        <w:ind w:firstLineChars="200" w:firstLine="640"/>
        <w:jc w:val="center"/>
        <w:rPr>
          <w:rFonts w:ascii="仿宋_GB2312" w:eastAsia="仿宋_GB2312" w:hAnsi="仿宋"/>
          <w:color w:val="000000" w:themeColor="text1"/>
          <w:sz w:val="32"/>
          <w:szCs w:val="32"/>
        </w:rPr>
      </w:pPr>
      <w:r>
        <w:rPr>
          <w:rFonts w:ascii="仿宋_GB2312" w:eastAsia="仿宋_GB2312" w:hAnsi="仿宋"/>
          <w:noProof/>
          <w:color w:val="000000" w:themeColor="text1"/>
          <w:sz w:val="32"/>
          <w:szCs w:val="32"/>
        </w:rPr>
        <w:drawing>
          <wp:inline distT="0" distB="0" distL="0" distR="0">
            <wp:extent cx="3384550" cy="2095500"/>
            <wp:effectExtent l="0" t="0" r="6350" b="0"/>
            <wp:docPr id="13" name="图片 13" descr="C:\Users\wdl\Desktop\标准自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dl\Desktop\标准自我.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86230" cy="2096357"/>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ind w:firstLineChars="200" w:firstLine="643"/>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4.</w:t>
      </w:r>
      <w:r>
        <w:rPr>
          <w:rFonts w:ascii="仿宋_GB2312" w:eastAsia="仿宋_GB2312" w:hAnsi="仿宋" w:hint="eastAsia"/>
          <w:b/>
          <w:color w:val="000000" w:themeColor="text1"/>
          <w:sz w:val="32"/>
          <w:szCs w:val="32"/>
        </w:rPr>
        <w:t>推进质量监督执法信息公开。</w:t>
      </w:r>
      <w:r>
        <w:rPr>
          <w:rFonts w:ascii="仿宋_GB2312" w:eastAsia="仿宋_GB2312" w:hAnsi="仿宋" w:hint="eastAsia"/>
          <w:color w:val="000000" w:themeColor="text1"/>
          <w:sz w:val="32"/>
          <w:szCs w:val="32"/>
        </w:rPr>
        <w:t>重点推进产品质量监督抽查结果信息公开，《大众日报》、山东电视台、省局门户网站“质量抽查”专栏等途径和方式，及时公开监督抽查结果，全年共向社会发布了</w:t>
      </w:r>
      <w:r>
        <w:rPr>
          <w:rFonts w:ascii="仿宋_GB2312" w:eastAsia="仿宋_GB2312" w:hAnsi="仿宋" w:hint="eastAsia"/>
          <w:color w:val="000000" w:themeColor="text1"/>
          <w:sz w:val="32"/>
          <w:szCs w:val="32"/>
        </w:rPr>
        <w:t>178</w:t>
      </w:r>
      <w:r>
        <w:rPr>
          <w:rFonts w:ascii="仿宋_GB2312" w:eastAsia="仿宋_GB2312" w:hAnsi="仿宋" w:hint="eastAsia"/>
          <w:color w:val="000000" w:themeColor="text1"/>
          <w:sz w:val="32"/>
          <w:szCs w:val="32"/>
        </w:rPr>
        <w:t>类产品</w:t>
      </w:r>
      <w:r>
        <w:rPr>
          <w:rFonts w:ascii="仿宋_GB2312" w:eastAsia="仿宋_GB2312" w:hAnsi="仿宋" w:hint="eastAsia"/>
          <w:color w:val="000000" w:themeColor="text1"/>
          <w:sz w:val="32"/>
          <w:szCs w:val="32"/>
        </w:rPr>
        <w:t>3590</w:t>
      </w:r>
      <w:r>
        <w:rPr>
          <w:rFonts w:ascii="仿宋_GB2312" w:eastAsia="仿宋_GB2312" w:hAnsi="仿宋" w:hint="eastAsia"/>
          <w:color w:val="000000" w:themeColor="text1"/>
          <w:sz w:val="32"/>
          <w:szCs w:val="32"/>
        </w:rPr>
        <w:t>家企业</w:t>
      </w:r>
      <w:r>
        <w:rPr>
          <w:rFonts w:ascii="仿宋_GB2312" w:eastAsia="仿宋_GB2312" w:hAnsi="仿宋" w:hint="eastAsia"/>
          <w:color w:val="000000" w:themeColor="text1"/>
          <w:sz w:val="32"/>
          <w:szCs w:val="32"/>
        </w:rPr>
        <w:t>3713</w:t>
      </w:r>
      <w:r>
        <w:rPr>
          <w:rFonts w:ascii="仿宋_GB2312" w:eastAsia="仿宋_GB2312" w:hAnsi="仿宋" w:hint="eastAsia"/>
          <w:color w:val="000000" w:themeColor="text1"/>
          <w:sz w:val="32"/>
          <w:szCs w:val="32"/>
        </w:rPr>
        <w:t>批次产品的省级监督抽查结果，涵盖日用消费品、工业生产资料、农业生产资料、建材相关产品、食品相关产品等社会关注产品。全年曝光不合格产品生产企业</w:t>
      </w:r>
      <w:r>
        <w:rPr>
          <w:rFonts w:ascii="仿宋_GB2312" w:eastAsia="仿宋_GB2312" w:hAnsi="仿宋" w:hint="eastAsia"/>
          <w:color w:val="000000" w:themeColor="text1"/>
          <w:sz w:val="32"/>
          <w:szCs w:val="32"/>
        </w:rPr>
        <w:t>123</w:t>
      </w:r>
      <w:r>
        <w:rPr>
          <w:rFonts w:ascii="仿宋_GB2312" w:eastAsia="仿宋_GB2312" w:hAnsi="仿宋" w:hint="eastAsia"/>
          <w:color w:val="000000" w:themeColor="text1"/>
          <w:sz w:val="32"/>
          <w:szCs w:val="32"/>
        </w:rPr>
        <w:t>家，积极营造公平竞争的市场环境。</w:t>
      </w:r>
    </w:p>
    <w:p w:rsidR="00F601B3" w:rsidRDefault="00956DDC">
      <w:pPr>
        <w:pStyle w:val="a7"/>
        <w:shd w:val="clear" w:color="auto" w:fill="FFFFFF"/>
        <w:spacing w:before="0" w:beforeAutospacing="0" w:after="0" w:afterAutospacing="0"/>
        <w:ind w:firstLineChars="200" w:firstLine="640"/>
        <w:rPr>
          <w:rFonts w:ascii="仿宋_GB2312" w:eastAsia="仿宋_GB2312" w:hAnsi="仿宋"/>
          <w:color w:val="000000" w:themeColor="text1"/>
          <w:sz w:val="32"/>
          <w:szCs w:val="32"/>
        </w:rPr>
      </w:pPr>
      <w:r>
        <w:rPr>
          <w:rFonts w:ascii="仿宋_GB2312" w:eastAsia="仿宋_GB2312" w:hAnsi="仿宋"/>
          <w:noProof/>
          <w:color w:val="000000" w:themeColor="text1"/>
          <w:sz w:val="32"/>
          <w:szCs w:val="32"/>
        </w:rPr>
        <w:drawing>
          <wp:inline distT="0" distB="0" distL="0" distR="0">
            <wp:extent cx="4431665" cy="1555750"/>
            <wp:effectExtent l="0" t="0" r="6985" b="6350"/>
            <wp:docPr id="15" name="图片 15" descr="C:\Users\wdl\Desktop\监督抽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dl\Desktop\监督抽查.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25616" cy="1553673"/>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ind w:firstLine="630"/>
        <w:rPr>
          <w:rFonts w:ascii="仿宋_GB2312" w:eastAsia="仿宋_GB2312" w:hAnsi="仿宋"/>
          <w:color w:val="000000" w:themeColor="text1"/>
          <w:sz w:val="32"/>
          <w:szCs w:val="32"/>
        </w:rPr>
      </w:pPr>
      <w:r>
        <w:rPr>
          <w:rFonts w:ascii="仿宋_GB2312" w:eastAsia="仿宋_GB2312" w:hAnsi="仿宋"/>
          <w:b/>
          <w:bCs/>
          <w:color w:val="000000" w:themeColor="text1"/>
          <w:sz w:val="32"/>
          <w:szCs w:val="32"/>
        </w:rPr>
        <w:t>5</w:t>
      </w:r>
      <w:r>
        <w:rPr>
          <w:rFonts w:ascii="仿宋_GB2312" w:eastAsia="仿宋_GB2312" w:hAnsi="仿宋" w:hint="eastAsia"/>
          <w:b/>
          <w:bCs/>
          <w:color w:val="000000" w:themeColor="text1"/>
          <w:sz w:val="32"/>
          <w:szCs w:val="32"/>
        </w:rPr>
        <w:t xml:space="preserve">. </w:t>
      </w:r>
      <w:r>
        <w:rPr>
          <w:rFonts w:ascii="仿宋_GB2312" w:eastAsia="仿宋_GB2312" w:hAnsi="仿宋" w:hint="eastAsia"/>
          <w:b/>
          <w:bCs/>
          <w:color w:val="000000" w:themeColor="text1"/>
          <w:sz w:val="32"/>
          <w:szCs w:val="32"/>
        </w:rPr>
        <w:t>推进认证认可、特种设备、计量器具监督检查信息公开。</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年，开展了检验检测机构监督检查、机动车检验</w:t>
      </w:r>
      <w:r>
        <w:rPr>
          <w:rFonts w:ascii="仿宋_GB2312" w:eastAsia="仿宋_GB2312" w:hAnsi="仿宋" w:hint="eastAsia"/>
          <w:color w:val="000000" w:themeColor="text1"/>
          <w:sz w:val="32"/>
          <w:szCs w:val="32"/>
        </w:rPr>
        <w:lastRenderedPageBreak/>
        <w:t>机构省级专项监督检查、生态环境监测机构专项监督检查，公开了检验机构专项检查、检验检测企业资质认定证书获证企业、能力验证结果等信息，举办</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年“中国品牌日”品牌发布暨“泰山品质”认证联盟成立大会，以认证手段加强品牌建设。开展了特种设备生产和检验单位监督抽查，共抽查特种设备生产单位</w:t>
      </w:r>
      <w:r>
        <w:rPr>
          <w:rFonts w:ascii="仿宋_GB2312" w:eastAsia="仿宋_GB2312" w:hAnsi="仿宋" w:hint="eastAsia"/>
          <w:color w:val="000000" w:themeColor="text1"/>
          <w:sz w:val="32"/>
          <w:szCs w:val="32"/>
        </w:rPr>
        <w:t>106</w:t>
      </w:r>
      <w:r>
        <w:rPr>
          <w:rFonts w:ascii="仿宋_GB2312" w:eastAsia="仿宋_GB2312" w:hAnsi="仿宋" w:hint="eastAsia"/>
          <w:color w:val="000000" w:themeColor="text1"/>
          <w:sz w:val="32"/>
          <w:szCs w:val="32"/>
        </w:rPr>
        <w:t>家、检验检测机构</w:t>
      </w:r>
      <w:r>
        <w:rPr>
          <w:rFonts w:ascii="仿宋_GB2312" w:eastAsia="仿宋_GB2312" w:hAnsi="仿宋" w:hint="eastAsia"/>
          <w:color w:val="000000" w:themeColor="text1"/>
          <w:sz w:val="32"/>
          <w:szCs w:val="32"/>
        </w:rPr>
        <w:t>57</w:t>
      </w:r>
      <w:r>
        <w:rPr>
          <w:rFonts w:ascii="仿宋_GB2312" w:eastAsia="仿宋_GB2312" w:hAnsi="仿宋" w:hint="eastAsia"/>
          <w:color w:val="000000" w:themeColor="text1"/>
          <w:sz w:val="32"/>
          <w:szCs w:val="32"/>
        </w:rPr>
        <w:t>家，抽查检验、检测结果和鉴定结论</w:t>
      </w:r>
      <w:r>
        <w:rPr>
          <w:rFonts w:ascii="仿宋_GB2312" w:eastAsia="仿宋_GB2312" w:hAnsi="仿宋" w:hint="eastAsia"/>
          <w:color w:val="000000" w:themeColor="text1"/>
          <w:sz w:val="32"/>
          <w:szCs w:val="32"/>
        </w:rPr>
        <w:t>1377</w:t>
      </w:r>
      <w:r>
        <w:rPr>
          <w:rFonts w:ascii="仿宋_GB2312" w:eastAsia="仿宋_GB2312" w:hAnsi="仿宋" w:hint="eastAsia"/>
          <w:color w:val="000000" w:themeColor="text1"/>
          <w:sz w:val="32"/>
          <w:szCs w:val="32"/>
        </w:rPr>
        <w:t>份，发现问题</w:t>
      </w:r>
      <w:r>
        <w:rPr>
          <w:rFonts w:ascii="仿宋_GB2312" w:eastAsia="仿宋_GB2312" w:hAnsi="仿宋" w:hint="eastAsia"/>
          <w:color w:val="000000" w:themeColor="text1"/>
          <w:sz w:val="32"/>
          <w:szCs w:val="32"/>
        </w:rPr>
        <w:t>2621</w:t>
      </w:r>
      <w:r>
        <w:rPr>
          <w:rFonts w:ascii="仿宋_GB2312" w:eastAsia="仿宋_GB2312" w:hAnsi="仿宋" w:hint="eastAsia"/>
          <w:color w:val="000000" w:themeColor="text1"/>
          <w:sz w:val="32"/>
          <w:szCs w:val="32"/>
        </w:rPr>
        <w:t>项次，下发《特种设备监督抽查备忘录》</w:t>
      </w:r>
      <w:r>
        <w:rPr>
          <w:rFonts w:ascii="仿宋_GB2312" w:eastAsia="仿宋_GB2312" w:hAnsi="仿宋" w:hint="eastAsia"/>
          <w:color w:val="000000" w:themeColor="text1"/>
          <w:sz w:val="32"/>
          <w:szCs w:val="32"/>
        </w:rPr>
        <w:t>134</w:t>
      </w:r>
      <w:r>
        <w:rPr>
          <w:rFonts w:ascii="仿宋_GB2312" w:eastAsia="仿宋_GB2312" w:hAnsi="仿宋" w:hint="eastAsia"/>
          <w:color w:val="000000" w:themeColor="text1"/>
          <w:sz w:val="32"/>
          <w:szCs w:val="32"/>
        </w:rPr>
        <w:t>份。目前已下发《山东省市场监管局关于</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年度全省</w:t>
      </w:r>
      <w:r>
        <w:rPr>
          <w:rFonts w:ascii="仿宋_GB2312" w:eastAsia="仿宋_GB2312" w:hAnsi="仿宋" w:hint="eastAsia"/>
          <w:color w:val="000000" w:themeColor="text1"/>
          <w:sz w:val="32"/>
          <w:szCs w:val="32"/>
        </w:rPr>
        <w:t>特种设备行政许可监督抽查情况的通报》（</w:t>
      </w:r>
      <w:proofErr w:type="gramStart"/>
      <w:r>
        <w:rPr>
          <w:rFonts w:ascii="仿宋_GB2312" w:eastAsia="仿宋_GB2312" w:hAnsi="仿宋" w:hint="eastAsia"/>
          <w:color w:val="000000" w:themeColor="text1"/>
          <w:sz w:val="32"/>
          <w:szCs w:val="32"/>
        </w:rPr>
        <w:t>鲁市监特</w:t>
      </w:r>
      <w:proofErr w:type="gramEnd"/>
      <w:r>
        <w:rPr>
          <w:rFonts w:ascii="仿宋_GB2312" w:eastAsia="仿宋_GB2312" w:hAnsi="仿宋" w:hint="eastAsia"/>
          <w:color w:val="000000" w:themeColor="text1"/>
          <w:sz w:val="32"/>
          <w:szCs w:val="32"/>
        </w:rPr>
        <w:t>字〔</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140</w:t>
      </w:r>
      <w:r>
        <w:rPr>
          <w:rFonts w:ascii="仿宋_GB2312" w:eastAsia="仿宋_GB2312" w:hAnsi="仿宋" w:hint="eastAsia"/>
          <w:color w:val="000000" w:themeColor="text1"/>
          <w:sz w:val="32"/>
          <w:szCs w:val="32"/>
        </w:rPr>
        <w:t>号），详细公布了监督抽查结果。开展了可燃气体检测报警器、一氧化碳检测报警器产品、压力变送器产品等</w:t>
      </w:r>
      <w:r>
        <w:rPr>
          <w:rFonts w:ascii="仿宋_GB2312" w:eastAsia="仿宋_GB2312" w:hAnsi="仿宋" w:hint="eastAsia"/>
          <w:color w:val="000000" w:themeColor="text1"/>
          <w:sz w:val="32"/>
          <w:szCs w:val="32"/>
        </w:rPr>
        <w:t>4</w:t>
      </w:r>
      <w:r>
        <w:rPr>
          <w:rFonts w:ascii="仿宋_GB2312" w:eastAsia="仿宋_GB2312" w:hAnsi="仿宋" w:hint="eastAsia"/>
          <w:color w:val="000000" w:themeColor="text1"/>
          <w:sz w:val="32"/>
          <w:szCs w:val="32"/>
        </w:rPr>
        <w:t>次计量监督抽查，相关监督抽查结果均在门户网站进行了通报。</w:t>
      </w:r>
    </w:p>
    <w:p w:rsidR="00F601B3" w:rsidRDefault="00956DDC">
      <w:pPr>
        <w:pStyle w:val="a7"/>
        <w:shd w:val="clear" w:color="auto" w:fill="FFFFFF"/>
        <w:spacing w:before="0" w:beforeAutospacing="0" w:after="0" w:afterAutospacing="0"/>
        <w:ind w:firstLine="630"/>
        <w:jc w:val="center"/>
        <w:rPr>
          <w:rFonts w:ascii="仿宋_GB2312" w:eastAsia="仿宋_GB2312" w:hAnsi="仿宋"/>
          <w:b/>
          <w:bCs/>
          <w:color w:val="000000" w:themeColor="text1"/>
          <w:sz w:val="32"/>
          <w:szCs w:val="32"/>
        </w:rPr>
      </w:pPr>
      <w:r>
        <w:rPr>
          <w:noProof/>
          <w:sz w:val="21"/>
          <w:szCs w:val="21"/>
        </w:rPr>
        <w:drawing>
          <wp:inline distT="0" distB="0" distL="0" distR="0">
            <wp:extent cx="3800475" cy="2523490"/>
            <wp:effectExtent l="0" t="0" r="0" b="0"/>
            <wp:docPr id="10" name="图片 10" descr="http://124.128.202.201/sdzj/tpxw64/427207/201805101132519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124.128.202.201/sdzj/tpxw64/427207/20180510113251916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21626" cy="2537560"/>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b/>
          <w:bCs/>
          <w:color w:val="000000" w:themeColor="text1"/>
          <w:sz w:val="32"/>
          <w:szCs w:val="32"/>
        </w:rPr>
        <w:t>6</w:t>
      </w:r>
      <w:r>
        <w:rPr>
          <w:rFonts w:ascii="仿宋_GB2312" w:eastAsia="仿宋_GB2312" w:hAnsi="仿宋"/>
          <w:b/>
          <w:bCs/>
          <w:color w:val="000000" w:themeColor="text1"/>
          <w:sz w:val="32"/>
          <w:szCs w:val="32"/>
        </w:rPr>
        <w:t>.</w:t>
      </w:r>
      <w:r>
        <w:rPr>
          <w:rFonts w:ascii="仿宋_GB2312" w:eastAsia="仿宋_GB2312" w:hAnsi="仿宋" w:hint="eastAsia"/>
          <w:b/>
          <w:bCs/>
          <w:color w:val="000000" w:themeColor="text1"/>
          <w:sz w:val="32"/>
          <w:szCs w:val="32"/>
        </w:rPr>
        <w:t>推进行政执法信息公开。</w:t>
      </w:r>
      <w:r>
        <w:rPr>
          <w:rFonts w:ascii="仿宋_GB2312" w:eastAsia="仿宋_GB2312" w:hAnsi="仿宋" w:hint="eastAsia"/>
          <w:color w:val="000000" w:themeColor="text1"/>
          <w:sz w:val="32"/>
          <w:szCs w:val="32"/>
        </w:rPr>
        <w:t>及时向社会主动公开执法案件主体信息、案由、处罚依据及处罚结果，严格实施缺陷产</w:t>
      </w:r>
      <w:r>
        <w:rPr>
          <w:rFonts w:ascii="仿宋_GB2312" w:eastAsia="仿宋_GB2312" w:hAnsi="仿宋" w:hint="eastAsia"/>
          <w:color w:val="000000" w:themeColor="text1"/>
          <w:sz w:val="32"/>
          <w:szCs w:val="32"/>
        </w:rPr>
        <w:lastRenderedPageBreak/>
        <w:t>品召回制度，公开发布缺陷产品召回企业及产品信息。</w:t>
      </w:r>
      <w:r>
        <w:rPr>
          <w:rFonts w:ascii="仿宋_GB2312" w:eastAsia="仿宋_GB2312" w:hAnsi="仿宋" w:hint="eastAsia"/>
          <w:color w:val="000000" w:themeColor="text1"/>
          <w:sz w:val="32"/>
          <w:szCs w:val="32"/>
        </w:rPr>
        <w:t>201</w:t>
      </w:r>
      <w:r>
        <w:rPr>
          <w:rFonts w:ascii="仿宋_GB2312" w:eastAsia="仿宋_GB2312" w:hAnsi="仿宋"/>
          <w:color w:val="000000" w:themeColor="text1"/>
          <w:sz w:val="32"/>
          <w:szCs w:val="32"/>
        </w:rPr>
        <w:t>8</w:t>
      </w:r>
      <w:r>
        <w:rPr>
          <w:rFonts w:ascii="仿宋_GB2312" w:eastAsia="仿宋_GB2312" w:hAnsi="仿宋" w:hint="eastAsia"/>
          <w:color w:val="000000" w:themeColor="text1"/>
          <w:sz w:val="32"/>
          <w:szCs w:val="32"/>
        </w:rPr>
        <w:t>年通过门户网站公开行政执法案件信息</w:t>
      </w:r>
      <w:r>
        <w:rPr>
          <w:rFonts w:ascii="仿宋_GB2312" w:eastAsia="仿宋_GB2312" w:hAnsi="仿宋" w:hint="eastAsia"/>
          <w:color w:val="000000" w:themeColor="text1"/>
          <w:sz w:val="32"/>
          <w:szCs w:val="32"/>
        </w:rPr>
        <w:t>1</w:t>
      </w:r>
      <w:r>
        <w:rPr>
          <w:rFonts w:ascii="仿宋_GB2312" w:eastAsia="仿宋_GB2312" w:hAnsi="仿宋"/>
          <w:color w:val="000000" w:themeColor="text1"/>
          <w:sz w:val="32"/>
          <w:szCs w:val="32"/>
        </w:rPr>
        <w:t>6</w:t>
      </w:r>
      <w:r>
        <w:rPr>
          <w:rFonts w:ascii="仿宋_GB2312" w:eastAsia="仿宋_GB2312" w:hAnsi="仿宋" w:hint="eastAsia"/>
          <w:color w:val="000000" w:themeColor="text1"/>
          <w:sz w:val="32"/>
          <w:szCs w:val="32"/>
        </w:rPr>
        <w:t>件、缺陷产品召回信息</w:t>
      </w:r>
      <w:r>
        <w:rPr>
          <w:rFonts w:ascii="仿宋_GB2312" w:eastAsia="仿宋_GB2312" w:hAnsi="仿宋"/>
          <w:color w:val="000000" w:themeColor="text1"/>
          <w:sz w:val="32"/>
          <w:szCs w:val="32"/>
        </w:rPr>
        <w:t>21</w:t>
      </w:r>
      <w:r>
        <w:rPr>
          <w:rFonts w:ascii="仿宋_GB2312" w:eastAsia="仿宋_GB2312" w:hAnsi="仿宋" w:hint="eastAsia"/>
          <w:color w:val="000000" w:themeColor="text1"/>
          <w:sz w:val="32"/>
          <w:szCs w:val="32"/>
        </w:rPr>
        <w:t>件。</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noProof/>
          <w:color w:val="000000" w:themeColor="text1"/>
          <w:sz w:val="32"/>
          <w:szCs w:val="32"/>
        </w:rPr>
        <w:drawing>
          <wp:inline distT="0" distB="0" distL="0" distR="0">
            <wp:extent cx="4264025" cy="1728470"/>
            <wp:effectExtent l="0" t="0" r="3175" b="5080"/>
            <wp:docPr id="16" name="图片 16" descr="C:\Users\wdl\Desktop\案件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wdl\Desktop\案件信息.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58054" cy="1725897"/>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ind w:firstLine="645"/>
        <w:rPr>
          <w:rFonts w:ascii="仿宋_GB2312" w:eastAsia="仿宋_GB2312" w:hAnsi="仿宋"/>
          <w:b/>
          <w:bCs/>
          <w:color w:val="000000" w:themeColor="text1"/>
          <w:sz w:val="32"/>
          <w:szCs w:val="32"/>
        </w:rPr>
      </w:pPr>
      <w:r>
        <w:rPr>
          <w:rFonts w:ascii="仿宋_GB2312" w:eastAsia="仿宋_GB2312" w:hAnsi="仿宋"/>
          <w:b/>
          <w:bCs/>
          <w:color w:val="000000" w:themeColor="text1"/>
          <w:sz w:val="32"/>
          <w:szCs w:val="32"/>
        </w:rPr>
        <w:t>7.</w:t>
      </w:r>
      <w:r>
        <w:rPr>
          <w:rFonts w:ascii="仿宋_GB2312" w:eastAsia="仿宋_GB2312" w:hAnsi="仿宋" w:hint="eastAsia"/>
          <w:b/>
          <w:bCs/>
          <w:color w:val="000000" w:themeColor="text1"/>
          <w:sz w:val="32"/>
          <w:szCs w:val="32"/>
        </w:rPr>
        <w:t>推进财务信息公开。</w:t>
      </w:r>
      <w:r>
        <w:rPr>
          <w:rFonts w:ascii="仿宋_GB2312" w:eastAsia="仿宋_GB2312" w:hAnsi="仿宋" w:hint="eastAsia"/>
          <w:color w:val="000000" w:themeColor="text1"/>
          <w:sz w:val="32"/>
          <w:szCs w:val="32"/>
        </w:rPr>
        <w:t>在省局门户网站信息公开栏目“财务信息”专栏发布部门财务预决算、专项经费、政府采购信息、收费管理等信息</w:t>
      </w:r>
      <w:r>
        <w:rPr>
          <w:rFonts w:ascii="仿宋_GB2312" w:eastAsia="仿宋_GB2312" w:hAnsi="仿宋" w:hint="eastAsia"/>
          <w:color w:val="000000" w:themeColor="text1"/>
          <w:sz w:val="32"/>
          <w:szCs w:val="32"/>
        </w:rPr>
        <w:t>71</w:t>
      </w:r>
      <w:r>
        <w:rPr>
          <w:rFonts w:ascii="仿宋_GB2312" w:eastAsia="仿宋_GB2312" w:hAnsi="仿宋" w:hint="eastAsia"/>
          <w:color w:val="000000" w:themeColor="text1"/>
          <w:sz w:val="32"/>
          <w:szCs w:val="32"/>
        </w:rPr>
        <w:t>条。按照省财政厅统一要求和规定的内容格式，主动公开了</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山东省质量技术监督局部门预算和“三公”经费预算</w:t>
      </w:r>
      <w:r>
        <w:rPr>
          <w:rFonts w:ascii="仿宋_GB2312" w:eastAsia="仿宋_GB2312" w:hAnsi="仿宋" w:hint="eastAsia"/>
          <w:color w:val="000000" w:themeColor="text1"/>
          <w:sz w:val="32"/>
          <w:szCs w:val="32"/>
        </w:rPr>
        <w:t xml:space="preserve"> </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年政府购买服务项目、</w:t>
      </w:r>
      <w:r>
        <w:rPr>
          <w:rFonts w:ascii="仿宋_GB2312" w:eastAsia="仿宋_GB2312" w:hAnsi="仿宋" w:hint="eastAsia"/>
          <w:color w:val="000000" w:themeColor="text1"/>
          <w:sz w:val="32"/>
          <w:szCs w:val="32"/>
        </w:rPr>
        <w:t>2017</w:t>
      </w:r>
      <w:r>
        <w:rPr>
          <w:rFonts w:ascii="仿宋_GB2312" w:eastAsia="仿宋_GB2312" w:hAnsi="仿宋" w:hint="eastAsia"/>
          <w:color w:val="000000" w:themeColor="text1"/>
          <w:sz w:val="32"/>
          <w:szCs w:val="32"/>
        </w:rPr>
        <w:t>年度</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山东省质量技术监督局部门决算、</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省质监局预算执行审计问题后续整改情况清单等信息，其中部门预算还对机关运行经费安排，以及政府采购、国有资产占有使用、绩效目标设置等情况进行了说明。</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楷体" w:eastAsia="楷体" w:hAnsi="楷体" w:cs="楷体" w:hint="eastAsia"/>
          <w:color w:val="000000" w:themeColor="text1"/>
          <w:sz w:val="32"/>
          <w:szCs w:val="32"/>
        </w:rPr>
        <w:t xml:space="preserve">　（二）切实加强政策解读回应</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1.</w:t>
      </w:r>
      <w:r>
        <w:rPr>
          <w:rFonts w:ascii="仿宋_GB2312" w:eastAsia="仿宋_GB2312" w:hAnsi="仿宋" w:hint="eastAsia"/>
          <w:b/>
          <w:color w:val="000000" w:themeColor="text1"/>
          <w:sz w:val="32"/>
          <w:szCs w:val="32"/>
        </w:rPr>
        <w:t>实行重大政策预公开。</w:t>
      </w:r>
      <w:r>
        <w:rPr>
          <w:rFonts w:ascii="仿宋_GB2312" w:eastAsia="仿宋_GB2312" w:hAnsi="仿宋" w:hint="eastAsia"/>
          <w:color w:val="000000" w:themeColor="text1"/>
          <w:sz w:val="32"/>
          <w:szCs w:val="32"/>
        </w:rPr>
        <w:t>对重大决策在社会公开征求意见建议，并及时反馈意见采纳情况，</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年通过门户网站分别对《山东省质监局“黑名单”制度管理办法</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试行</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》《山东省质监局质量信用“红名单”管理办法（试行）》《山东</w:t>
      </w:r>
      <w:r>
        <w:rPr>
          <w:rFonts w:ascii="仿宋_GB2312" w:eastAsia="仿宋_GB2312" w:hAnsi="仿宋" w:hint="eastAsia"/>
          <w:color w:val="000000" w:themeColor="text1"/>
          <w:sz w:val="32"/>
          <w:szCs w:val="32"/>
        </w:rPr>
        <w:lastRenderedPageBreak/>
        <w:t>省质监局特种设备生产和检验单位“双随机一公开”监督抽查实施细则》《山东省质量技术监督局关于严重失信行为行政处罚信息认定指导意见（试行）》《山东名牌认定管理办法》《山东省质量技术监督局省级产品质量检验站（中心）管理办法》等</w:t>
      </w:r>
      <w:r>
        <w:rPr>
          <w:rFonts w:ascii="仿宋_GB2312" w:eastAsia="仿宋_GB2312" w:hAnsi="仿宋"/>
          <w:color w:val="000000" w:themeColor="text1"/>
          <w:sz w:val="32"/>
          <w:szCs w:val="32"/>
        </w:rPr>
        <w:t>6</w:t>
      </w:r>
      <w:r>
        <w:rPr>
          <w:rFonts w:ascii="仿宋_GB2312" w:eastAsia="仿宋_GB2312" w:hAnsi="仿宋" w:hint="eastAsia"/>
          <w:color w:val="000000" w:themeColor="text1"/>
          <w:sz w:val="32"/>
          <w:szCs w:val="32"/>
        </w:rPr>
        <w:t>个规范性文件草案向社会公开征求意见。举办深化“放管服”改革工作座谈会、国家技术标准创新基地建设座谈会、</w:t>
      </w:r>
      <w:r>
        <w:rPr>
          <w:rFonts w:ascii="仿宋_GB2312" w:eastAsia="仿宋_GB2312" w:hAnsi="仿宋" w:hint="eastAsia"/>
          <w:color w:val="000000" w:themeColor="text1"/>
          <w:sz w:val="32"/>
          <w:szCs w:val="32"/>
        </w:rPr>
        <w:t>落实安全生产“一法</w:t>
      </w:r>
      <w:proofErr w:type="gramStart"/>
      <w:r>
        <w:rPr>
          <w:rFonts w:ascii="仿宋_GB2312" w:eastAsia="仿宋_GB2312" w:hAnsi="仿宋" w:hint="eastAsia"/>
          <w:color w:val="000000" w:themeColor="text1"/>
          <w:sz w:val="32"/>
          <w:szCs w:val="32"/>
        </w:rPr>
        <w:t>一</w:t>
      </w:r>
      <w:proofErr w:type="gramEnd"/>
      <w:r>
        <w:rPr>
          <w:rFonts w:ascii="仿宋_GB2312" w:eastAsia="仿宋_GB2312" w:hAnsi="仿宋" w:hint="eastAsia"/>
          <w:color w:val="000000" w:themeColor="text1"/>
          <w:sz w:val="32"/>
          <w:szCs w:val="32"/>
        </w:rPr>
        <w:t>条例”执法检查专家工作会议、农村“七改”领域地方标准制定工作座谈会等会议，邀请相关行业协会、企业代表参会等，扩大公众参与力度，推动科学、民主决策。</w:t>
      </w:r>
    </w:p>
    <w:p w:rsidR="00F601B3" w:rsidRDefault="00956DDC">
      <w:pPr>
        <w:pStyle w:val="a7"/>
        <w:shd w:val="clear" w:color="auto" w:fill="FFFFFF"/>
        <w:spacing w:before="0" w:beforeAutospacing="0" w:after="0" w:afterAutospacing="0"/>
        <w:ind w:firstLine="645"/>
        <w:jc w:val="center"/>
        <w:rPr>
          <w:rFonts w:ascii="仿宋_GB2312" w:eastAsia="仿宋_GB2312" w:hAnsi="仿宋"/>
          <w:color w:val="000000" w:themeColor="text1"/>
          <w:sz w:val="32"/>
          <w:szCs w:val="32"/>
        </w:rPr>
      </w:pPr>
      <w:r>
        <w:rPr>
          <w:noProof/>
          <w:sz w:val="21"/>
          <w:szCs w:val="21"/>
        </w:rPr>
        <w:drawing>
          <wp:inline distT="0" distB="0" distL="0" distR="0">
            <wp:extent cx="3429000" cy="2305050"/>
            <wp:effectExtent l="0" t="0" r="0" b="0"/>
            <wp:docPr id="7" name="图片 7" descr="http://124.128.202.201/eportal/fileDir/sdzjnw/resource/cms/2018/06/img_pc_site/201806061439387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124.128.202.201/eportal/fileDir/sdzjnw/resource/cms/2018/06/img_pc_site/20180606143938706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29000" cy="2305050"/>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ind w:firstLine="660"/>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2.</w:t>
      </w:r>
      <w:r>
        <w:rPr>
          <w:rFonts w:ascii="仿宋_GB2312" w:eastAsia="仿宋_GB2312" w:hAnsi="仿宋" w:hint="eastAsia"/>
          <w:b/>
          <w:color w:val="000000" w:themeColor="text1"/>
          <w:sz w:val="32"/>
          <w:szCs w:val="32"/>
        </w:rPr>
        <w:t>认真做好政策解读。</w:t>
      </w:r>
      <w:r>
        <w:rPr>
          <w:rFonts w:ascii="仿宋_GB2312" w:eastAsia="仿宋_GB2312" w:hAnsi="仿宋" w:hint="eastAsia"/>
          <w:color w:val="000000" w:themeColor="text1"/>
          <w:sz w:val="32"/>
          <w:szCs w:val="32"/>
        </w:rPr>
        <w:t>一是规范政策解读程序。严格按照《山东省质量技术监督局规范性文件管理办法》，将规范性文件政策解读与起草工作同步安排，通过文字、视频、音频、图片等形式丰富解读途径，对背景依据、目标任务、主要内容、设计范围等进行了详细解读。二是局领导亲自参与重要政策解读。</w:t>
      </w:r>
      <w:r>
        <w:rPr>
          <w:rFonts w:ascii="仿宋_GB2312" w:eastAsia="仿宋_GB2312" w:hAnsi="仿宋" w:hint="eastAsia"/>
          <w:color w:val="000000" w:themeColor="text1"/>
          <w:sz w:val="32"/>
          <w:szCs w:val="32"/>
        </w:rPr>
        <w:t>8</w:t>
      </w:r>
      <w:r>
        <w:rPr>
          <w:rFonts w:ascii="仿宋_GB2312" w:eastAsia="仿宋_GB2312" w:hAnsi="仿宋" w:hint="eastAsia"/>
          <w:color w:val="000000" w:themeColor="text1"/>
          <w:sz w:val="32"/>
          <w:szCs w:val="32"/>
        </w:rPr>
        <w:t>月</w:t>
      </w:r>
      <w:r>
        <w:rPr>
          <w:rFonts w:ascii="仿宋_GB2312" w:eastAsia="仿宋_GB2312" w:hAnsi="仿宋" w:hint="eastAsia"/>
          <w:color w:val="000000" w:themeColor="text1"/>
          <w:sz w:val="32"/>
          <w:szCs w:val="32"/>
        </w:rPr>
        <w:t>1</w:t>
      </w:r>
      <w:r>
        <w:rPr>
          <w:rFonts w:ascii="仿宋_GB2312" w:eastAsia="仿宋_GB2312" w:hAnsi="仿宋" w:hint="eastAsia"/>
          <w:color w:val="000000" w:themeColor="text1"/>
          <w:sz w:val="32"/>
          <w:szCs w:val="32"/>
        </w:rPr>
        <w:t>日，张宁波局长参加省政府新闻办新</w:t>
      </w:r>
      <w:r>
        <w:rPr>
          <w:rFonts w:ascii="仿宋_GB2312" w:eastAsia="仿宋_GB2312" w:hAnsi="仿宋" w:hint="eastAsia"/>
          <w:color w:val="000000" w:themeColor="text1"/>
          <w:sz w:val="32"/>
          <w:szCs w:val="32"/>
        </w:rPr>
        <w:lastRenderedPageBreak/>
        <w:t>闻发布会，宣读了《甲烷氯化物行</w:t>
      </w:r>
      <w:r>
        <w:rPr>
          <w:rFonts w:ascii="仿宋_GB2312" w:eastAsia="仿宋_GB2312" w:hAnsi="仿宋" w:hint="eastAsia"/>
          <w:color w:val="000000" w:themeColor="text1"/>
          <w:sz w:val="32"/>
          <w:szCs w:val="32"/>
        </w:rPr>
        <w:t>业企业安全生产风险分级管控体系实施指南》等</w:t>
      </w:r>
      <w:r>
        <w:rPr>
          <w:rFonts w:ascii="仿宋_GB2312" w:eastAsia="仿宋_GB2312" w:hAnsi="仿宋" w:hint="eastAsia"/>
          <w:color w:val="000000" w:themeColor="text1"/>
          <w:sz w:val="32"/>
          <w:szCs w:val="32"/>
        </w:rPr>
        <w:t>31</w:t>
      </w:r>
      <w:r>
        <w:rPr>
          <w:rFonts w:ascii="仿宋_GB2312" w:eastAsia="仿宋_GB2312" w:hAnsi="仿宋" w:hint="eastAsia"/>
          <w:color w:val="000000" w:themeColor="text1"/>
          <w:sz w:val="32"/>
          <w:szCs w:val="32"/>
        </w:rPr>
        <w:t>项地方标准发布公告，介绍了安全生产双重预防体系系列地方标准的制定背景、制定过程和主要内容等。其他局领导也通过参加新闻发布会、媒体通气会、阳光政务热线、专题询问会等，分别对全省国家标准化综合改革试点、全省质监系统“一次办好”改革工作情况、山东蔬菜标准体系、山东省质量认证与检验检测工作情况等内容进行政策解读。三是充分发挥媒体作用做好政策解读。利用山东电视台、《大众日报》、《齐鲁晚报》、《中国质量报》等重点媒体平台发布信息共计</w:t>
      </w:r>
      <w:r>
        <w:rPr>
          <w:rFonts w:ascii="仿宋_GB2312" w:eastAsia="仿宋_GB2312" w:hAnsi="仿宋" w:hint="eastAsia"/>
          <w:color w:val="000000" w:themeColor="text1"/>
          <w:sz w:val="32"/>
          <w:szCs w:val="32"/>
        </w:rPr>
        <w:t>3</w:t>
      </w:r>
      <w:r>
        <w:rPr>
          <w:rFonts w:ascii="仿宋_GB2312" w:eastAsia="仿宋_GB2312" w:hAnsi="仿宋"/>
          <w:color w:val="000000" w:themeColor="text1"/>
          <w:sz w:val="32"/>
          <w:szCs w:val="32"/>
        </w:rPr>
        <w:t>56</w:t>
      </w:r>
      <w:r>
        <w:rPr>
          <w:rFonts w:ascii="仿宋_GB2312" w:eastAsia="仿宋_GB2312" w:hAnsi="仿宋" w:hint="eastAsia"/>
          <w:color w:val="000000" w:themeColor="text1"/>
          <w:sz w:val="32"/>
          <w:szCs w:val="32"/>
        </w:rPr>
        <w:t>条。同山东电视台签署战略合作协议，在</w:t>
      </w:r>
      <w:r>
        <w:rPr>
          <w:rFonts w:ascii="仿宋_GB2312" w:eastAsia="仿宋_GB2312" w:hAnsi="仿宋" w:hint="eastAsia"/>
          <w:color w:val="000000" w:themeColor="text1"/>
          <w:sz w:val="32"/>
          <w:szCs w:val="32"/>
        </w:rPr>
        <w:t>山东电视台公共频道开辟《每周质量报告》子栏目，连续播出《每周质量报告》节目</w:t>
      </w:r>
      <w:r>
        <w:rPr>
          <w:rFonts w:ascii="仿宋_GB2312" w:eastAsia="仿宋_GB2312" w:hAnsi="仿宋" w:hint="eastAsia"/>
          <w:color w:val="000000" w:themeColor="text1"/>
          <w:sz w:val="32"/>
          <w:szCs w:val="32"/>
        </w:rPr>
        <w:t>52</w:t>
      </w:r>
      <w:r>
        <w:rPr>
          <w:rFonts w:ascii="仿宋_GB2312" w:eastAsia="仿宋_GB2312" w:hAnsi="仿宋" w:hint="eastAsia"/>
          <w:color w:val="000000" w:themeColor="text1"/>
          <w:sz w:val="32"/>
          <w:szCs w:val="32"/>
        </w:rPr>
        <w:t>期，</w:t>
      </w:r>
      <w:r>
        <w:rPr>
          <w:rFonts w:ascii="仿宋_GB2312" w:eastAsia="仿宋_GB2312" w:hAnsi="仿宋" w:hint="eastAsia"/>
          <w:color w:val="000000" w:themeColor="text1"/>
          <w:sz w:val="32"/>
          <w:szCs w:val="32"/>
        </w:rPr>
        <w:t>89</w:t>
      </w:r>
      <w:r>
        <w:rPr>
          <w:rFonts w:ascii="仿宋_GB2312" w:eastAsia="仿宋_GB2312" w:hAnsi="仿宋" w:hint="eastAsia"/>
          <w:color w:val="000000" w:themeColor="text1"/>
          <w:sz w:val="32"/>
          <w:szCs w:val="32"/>
        </w:rPr>
        <w:t>名人员出</w:t>
      </w:r>
      <w:proofErr w:type="gramStart"/>
      <w:r>
        <w:rPr>
          <w:rFonts w:ascii="仿宋_GB2312" w:eastAsia="仿宋_GB2312" w:hAnsi="仿宋" w:hint="eastAsia"/>
          <w:color w:val="000000" w:themeColor="text1"/>
          <w:sz w:val="32"/>
          <w:szCs w:val="32"/>
        </w:rPr>
        <w:t>镜接受</w:t>
      </w:r>
      <w:proofErr w:type="gramEnd"/>
      <w:r>
        <w:rPr>
          <w:rFonts w:ascii="仿宋_GB2312" w:eastAsia="仿宋_GB2312" w:hAnsi="仿宋" w:hint="eastAsia"/>
          <w:color w:val="000000" w:themeColor="text1"/>
          <w:sz w:val="32"/>
          <w:szCs w:val="32"/>
        </w:rPr>
        <w:t>采访。积极参与山东人民广播电台《阳光政务热线》栏目</w:t>
      </w:r>
      <w:r>
        <w:rPr>
          <w:rFonts w:ascii="仿宋_GB2312" w:eastAsia="仿宋_GB2312" w:hAnsi="仿宋" w:hint="eastAsia"/>
          <w:color w:val="000000" w:themeColor="text1"/>
          <w:sz w:val="32"/>
          <w:szCs w:val="32"/>
        </w:rPr>
        <w:t>2</w:t>
      </w:r>
      <w:r>
        <w:rPr>
          <w:rFonts w:ascii="仿宋_GB2312" w:eastAsia="仿宋_GB2312" w:hAnsi="仿宋" w:hint="eastAsia"/>
          <w:color w:val="000000" w:themeColor="text1"/>
          <w:sz w:val="32"/>
          <w:szCs w:val="32"/>
        </w:rPr>
        <w:t>次，接受访谈和热线咨询，回答群众提出的问题，收到了较好的效果。</w:t>
      </w:r>
    </w:p>
    <w:p w:rsidR="00F601B3" w:rsidRDefault="00956DDC">
      <w:pPr>
        <w:pStyle w:val="a7"/>
        <w:shd w:val="clear" w:color="auto" w:fill="FFFFFF"/>
        <w:spacing w:before="0" w:beforeAutospacing="0" w:after="0" w:afterAutospacing="0"/>
        <w:ind w:firstLine="645"/>
        <w:jc w:val="center"/>
        <w:rPr>
          <w:rFonts w:ascii="仿宋_GB2312" w:eastAsia="仿宋_GB2312" w:hAnsi="仿宋"/>
          <w:b/>
          <w:color w:val="000000" w:themeColor="text1"/>
          <w:sz w:val="32"/>
          <w:szCs w:val="32"/>
        </w:rPr>
      </w:pPr>
      <w:r>
        <w:rPr>
          <w:rFonts w:ascii="仿宋_GB2312" w:eastAsia="仿宋_GB2312" w:hAnsi="仿宋" w:hint="eastAsia"/>
          <w:b/>
          <w:noProof/>
          <w:color w:val="000000" w:themeColor="text1"/>
          <w:sz w:val="32"/>
          <w:szCs w:val="32"/>
        </w:rPr>
        <w:drawing>
          <wp:inline distT="0" distB="0" distL="0" distR="0">
            <wp:extent cx="3286125" cy="2714625"/>
            <wp:effectExtent l="0" t="0" r="0" b="9525"/>
            <wp:docPr id="11" name="图片 11" descr="C:\Users\wdl\Desktop\每周质量报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dl\Desktop\每周质量报告.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89217" cy="2717180"/>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lastRenderedPageBreak/>
        <w:t>3.</w:t>
      </w:r>
      <w:r>
        <w:rPr>
          <w:rFonts w:ascii="仿宋_GB2312" w:eastAsia="仿宋_GB2312" w:hAnsi="仿宋" w:hint="eastAsia"/>
          <w:b/>
          <w:color w:val="000000" w:themeColor="text1"/>
          <w:sz w:val="32"/>
          <w:szCs w:val="32"/>
        </w:rPr>
        <w:t>积极回应社会关切。</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省质监局在门户网站设立了</w:t>
      </w:r>
      <w:r>
        <w:rPr>
          <w:rFonts w:ascii="仿宋_GB2312" w:eastAsia="仿宋_GB2312" w:hAnsi="仿宋" w:hint="eastAsia"/>
          <w:color w:val="000000" w:themeColor="text1"/>
          <w:sz w:val="32"/>
          <w:szCs w:val="32"/>
        </w:rPr>
        <w:t>12365</w:t>
      </w:r>
      <w:r>
        <w:rPr>
          <w:rFonts w:ascii="仿宋_GB2312" w:eastAsia="仿宋_GB2312" w:hAnsi="仿宋" w:hint="eastAsia"/>
          <w:color w:val="000000" w:themeColor="text1"/>
          <w:sz w:val="32"/>
          <w:szCs w:val="32"/>
        </w:rPr>
        <w:t>质监热线、局长信箱、网上调查等栏目，认真听取群众意见建议并给予回复，与社会公众进行了良好的互动交流。紧紧抓住群众关切的热点问题，通过政务微博、</w:t>
      </w:r>
      <w:proofErr w:type="gramStart"/>
      <w:r>
        <w:rPr>
          <w:rFonts w:ascii="仿宋_GB2312" w:eastAsia="仿宋_GB2312" w:hAnsi="仿宋" w:hint="eastAsia"/>
          <w:color w:val="000000" w:themeColor="text1"/>
          <w:sz w:val="32"/>
          <w:szCs w:val="32"/>
        </w:rPr>
        <w:t>微信及时</w:t>
      </w:r>
      <w:proofErr w:type="gramEnd"/>
      <w:r>
        <w:rPr>
          <w:rFonts w:ascii="仿宋_GB2312" w:eastAsia="仿宋_GB2312" w:hAnsi="仿宋" w:hint="eastAsia"/>
          <w:color w:val="000000" w:themeColor="text1"/>
          <w:sz w:val="32"/>
          <w:szCs w:val="32"/>
        </w:rPr>
        <w:t>进行回应，了解处理群众诉求，为群众解疑答惑，增进了质监部门与人民群众联系。妥善处理“良心校服”抽检不合格青岛企业喊冤、某品牌汽车涉嫌质量问题等热点网络舆情，并采取召开情况通报会、接受媒体采访、发布后续监督抽查新闻等措施，做好政策解答，切实做好舆论引导，消除了消费者心中疑问，取得良好社会效果。</w:t>
      </w:r>
    </w:p>
    <w:p w:rsidR="00F601B3" w:rsidRDefault="00956DDC">
      <w:pPr>
        <w:pStyle w:val="a7"/>
        <w:shd w:val="clear" w:color="auto" w:fill="FFFFFF"/>
        <w:spacing w:before="0" w:beforeAutospacing="0" w:after="0" w:afterAutospacing="0"/>
        <w:rPr>
          <w:rFonts w:ascii="楷体_GB2312" w:eastAsia="楷体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楷体_GB2312" w:eastAsia="楷体_GB2312" w:hAnsi="仿宋" w:hint="eastAsia"/>
          <w:color w:val="000000" w:themeColor="text1"/>
          <w:sz w:val="32"/>
          <w:szCs w:val="32"/>
        </w:rPr>
        <w:t xml:space="preserve">　（三）加强公开平台建设</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在充分</w:t>
      </w:r>
      <w:r>
        <w:rPr>
          <w:rFonts w:ascii="仿宋_GB2312" w:eastAsia="仿宋_GB2312" w:hAnsi="仿宋" w:hint="eastAsia"/>
          <w:color w:val="000000" w:themeColor="text1"/>
          <w:sz w:val="32"/>
          <w:szCs w:val="32"/>
        </w:rPr>
        <w:t>发挥门户网站信息主动公开第一平台的基础上，不断拓宽信息公开渠道，形成了新闻发布会、网上政务服务大厅、政府公报、新媒体发布平台、公共查阅场所、质监热线等多渠道的立体化信息公开网络格局。</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仿宋_GB2312" w:eastAsia="仿宋_GB2312" w:hAnsi="仿宋" w:hint="eastAsia"/>
          <w:b/>
          <w:color w:val="000000" w:themeColor="text1"/>
          <w:sz w:val="32"/>
          <w:szCs w:val="32"/>
        </w:rPr>
        <w:t xml:space="preserve">　</w:t>
      </w:r>
      <w:r>
        <w:rPr>
          <w:rFonts w:ascii="仿宋_GB2312" w:eastAsia="仿宋_GB2312" w:hAnsi="仿宋" w:hint="eastAsia"/>
          <w:b/>
          <w:color w:val="000000" w:themeColor="text1"/>
          <w:sz w:val="32"/>
          <w:szCs w:val="32"/>
        </w:rPr>
        <w:t>1.</w:t>
      </w:r>
      <w:r>
        <w:rPr>
          <w:rFonts w:ascii="仿宋_GB2312" w:eastAsia="仿宋_GB2312" w:hAnsi="仿宋" w:hint="eastAsia"/>
          <w:b/>
          <w:color w:val="000000" w:themeColor="text1"/>
          <w:sz w:val="32"/>
          <w:szCs w:val="32"/>
        </w:rPr>
        <w:t>网站公开。</w:t>
      </w:r>
      <w:r>
        <w:rPr>
          <w:rFonts w:ascii="仿宋_GB2312" w:eastAsia="仿宋_GB2312" w:hAnsi="仿宋" w:hint="eastAsia"/>
          <w:color w:val="000000" w:themeColor="text1"/>
          <w:sz w:val="32"/>
          <w:szCs w:val="32"/>
        </w:rPr>
        <w:t>201</w:t>
      </w:r>
      <w:r>
        <w:rPr>
          <w:rFonts w:ascii="仿宋_GB2312" w:eastAsia="仿宋_GB2312" w:hAnsi="仿宋"/>
          <w:color w:val="000000" w:themeColor="text1"/>
          <w:sz w:val="32"/>
          <w:szCs w:val="32"/>
        </w:rPr>
        <w:t>8</w:t>
      </w:r>
      <w:r>
        <w:rPr>
          <w:rFonts w:ascii="仿宋_GB2312" w:eastAsia="仿宋_GB2312" w:hAnsi="仿宋" w:hint="eastAsia"/>
          <w:color w:val="000000" w:themeColor="text1"/>
          <w:sz w:val="32"/>
          <w:szCs w:val="32"/>
        </w:rPr>
        <w:t>年通过</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山东省质量技术监督局网站（</w:t>
      </w:r>
      <w:r>
        <w:rPr>
          <w:rFonts w:ascii="仿宋_GB2312" w:eastAsia="仿宋_GB2312" w:hAnsi="仿宋" w:hint="eastAsia"/>
          <w:color w:val="000000" w:themeColor="text1"/>
          <w:sz w:val="32"/>
          <w:szCs w:val="32"/>
        </w:rPr>
        <w:t>http://www.12365.sd.cn</w:t>
      </w:r>
      <w:r>
        <w:rPr>
          <w:rFonts w:ascii="仿宋_GB2312" w:eastAsia="仿宋_GB2312" w:hAnsi="仿宋" w:hint="eastAsia"/>
          <w:color w:val="000000" w:themeColor="text1"/>
          <w:sz w:val="32"/>
          <w:szCs w:val="32"/>
        </w:rPr>
        <w:t>）公开各类政府信息</w:t>
      </w:r>
      <w:r>
        <w:rPr>
          <w:rFonts w:ascii="仿宋_GB2312" w:eastAsia="仿宋_GB2312" w:hAnsi="仿宋"/>
          <w:color w:val="000000" w:themeColor="text1"/>
          <w:sz w:val="32"/>
          <w:szCs w:val="32"/>
        </w:rPr>
        <w:t>3002</w:t>
      </w:r>
      <w:r>
        <w:rPr>
          <w:rFonts w:ascii="仿宋_GB2312" w:eastAsia="仿宋_GB2312" w:hAnsi="仿宋" w:hint="eastAsia"/>
          <w:color w:val="000000" w:themeColor="text1"/>
          <w:sz w:val="32"/>
          <w:szCs w:val="32"/>
        </w:rPr>
        <w:t>条，发挥了门户网站发布信息的主渠道作用。</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2.</w:t>
      </w:r>
      <w:r>
        <w:rPr>
          <w:rFonts w:ascii="仿宋_GB2312" w:eastAsia="仿宋_GB2312" w:hAnsi="仿宋" w:hint="eastAsia"/>
          <w:b/>
          <w:color w:val="000000" w:themeColor="text1"/>
          <w:sz w:val="32"/>
          <w:szCs w:val="32"/>
        </w:rPr>
        <w:t>新闻发布会。</w:t>
      </w:r>
      <w:r>
        <w:rPr>
          <w:rFonts w:ascii="仿宋_GB2312" w:eastAsia="仿宋_GB2312" w:hAnsi="仿宋" w:hint="eastAsia"/>
          <w:color w:val="000000" w:themeColor="text1"/>
          <w:sz w:val="32"/>
          <w:szCs w:val="32"/>
        </w:rPr>
        <w:t>认真推行领导干部宣读解读政策机制，不断强化主要负责人“第一新闻发言人”职责，围绕涉及面广、社会关注度高的政策法规和重大措施主动发声，及时全面解读政策。</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省质监局共举办各种形式的新闻发</w:t>
      </w:r>
      <w:r>
        <w:rPr>
          <w:rFonts w:ascii="仿宋_GB2312" w:eastAsia="仿宋_GB2312" w:hAnsi="仿宋" w:hint="eastAsia"/>
          <w:color w:val="000000" w:themeColor="text1"/>
          <w:sz w:val="32"/>
          <w:szCs w:val="32"/>
        </w:rPr>
        <w:lastRenderedPageBreak/>
        <w:t>布会、媒体通气会</w:t>
      </w:r>
      <w:r>
        <w:rPr>
          <w:rFonts w:ascii="仿宋_GB2312" w:eastAsia="仿宋_GB2312" w:hAnsi="仿宋" w:hint="eastAsia"/>
          <w:color w:val="000000" w:themeColor="text1"/>
          <w:sz w:val="32"/>
          <w:szCs w:val="32"/>
        </w:rPr>
        <w:t>8</w:t>
      </w:r>
      <w:r>
        <w:rPr>
          <w:rFonts w:ascii="仿宋_GB2312" w:eastAsia="仿宋_GB2312" w:hAnsi="仿宋" w:hint="eastAsia"/>
          <w:color w:val="000000" w:themeColor="text1"/>
          <w:sz w:val="32"/>
          <w:szCs w:val="32"/>
        </w:rPr>
        <w:t>次，其中通过省政府新闻发布平台召开新闻发布会</w:t>
      </w:r>
      <w:r>
        <w:rPr>
          <w:rFonts w:ascii="仿宋_GB2312" w:eastAsia="仿宋_GB2312" w:hAnsi="仿宋"/>
          <w:color w:val="000000" w:themeColor="text1"/>
          <w:sz w:val="32"/>
          <w:szCs w:val="32"/>
        </w:rPr>
        <w:t>6</w:t>
      </w:r>
      <w:r>
        <w:rPr>
          <w:rFonts w:ascii="仿宋_GB2312" w:eastAsia="仿宋_GB2312" w:hAnsi="仿宋" w:hint="eastAsia"/>
          <w:color w:val="000000" w:themeColor="text1"/>
          <w:sz w:val="32"/>
          <w:szCs w:val="32"/>
        </w:rPr>
        <w:t>次，分别为《精准扶贫</w:t>
      </w:r>
      <w:r>
        <w:rPr>
          <w:rFonts w:ascii="仿宋_GB2312" w:eastAsia="仿宋_GB2312" w:hAnsi="仿宋" w:hint="eastAsia"/>
          <w:color w:val="000000" w:themeColor="text1"/>
          <w:sz w:val="32"/>
          <w:szCs w:val="32"/>
        </w:rPr>
        <w:t xml:space="preserve"> </w:t>
      </w:r>
      <w:r>
        <w:rPr>
          <w:rFonts w:ascii="仿宋_GB2312" w:eastAsia="仿宋_GB2312" w:hAnsi="仿宋" w:hint="eastAsia"/>
          <w:color w:val="000000" w:themeColor="text1"/>
          <w:sz w:val="32"/>
          <w:szCs w:val="32"/>
        </w:rPr>
        <w:t>扶贫车间》《山东省生态河道评价标准》等重要地方标准、山东省安全生产双重预防体系系列地方标准、山东蔬菜标准体系建设、山东省流域水污染</w:t>
      </w:r>
      <w:proofErr w:type="gramStart"/>
      <w:r>
        <w:rPr>
          <w:rFonts w:ascii="仿宋_GB2312" w:eastAsia="仿宋_GB2312" w:hAnsi="仿宋" w:hint="eastAsia"/>
          <w:color w:val="000000" w:themeColor="text1"/>
          <w:sz w:val="32"/>
          <w:szCs w:val="32"/>
        </w:rPr>
        <w:t>物综合</w:t>
      </w:r>
      <w:proofErr w:type="gramEnd"/>
      <w:r>
        <w:rPr>
          <w:rFonts w:ascii="仿宋_GB2312" w:eastAsia="仿宋_GB2312" w:hAnsi="仿宋" w:hint="eastAsia"/>
          <w:color w:val="000000" w:themeColor="text1"/>
          <w:sz w:val="32"/>
          <w:szCs w:val="32"/>
        </w:rPr>
        <w:t>排放系列地方标准、山东省质量认证与检验检测工作情况、山东省流域水污染</w:t>
      </w:r>
      <w:proofErr w:type="gramStart"/>
      <w:r>
        <w:rPr>
          <w:rFonts w:ascii="仿宋_GB2312" w:eastAsia="仿宋_GB2312" w:hAnsi="仿宋" w:hint="eastAsia"/>
          <w:color w:val="000000" w:themeColor="text1"/>
          <w:sz w:val="32"/>
          <w:szCs w:val="32"/>
        </w:rPr>
        <w:t>物综合</w:t>
      </w:r>
      <w:proofErr w:type="gramEnd"/>
      <w:r>
        <w:rPr>
          <w:rFonts w:ascii="仿宋_GB2312" w:eastAsia="仿宋_GB2312" w:hAnsi="仿宋" w:hint="eastAsia"/>
          <w:color w:val="000000" w:themeColor="text1"/>
          <w:sz w:val="32"/>
          <w:szCs w:val="32"/>
        </w:rPr>
        <w:t>排放系列地方标准发布会</w:t>
      </w:r>
      <w:r>
        <w:rPr>
          <w:rFonts w:ascii="仿宋_GB2312" w:eastAsia="仿宋_GB2312" w:hAnsi="仿宋" w:hint="eastAsia"/>
          <w:color w:val="000000" w:themeColor="text1"/>
          <w:sz w:val="32"/>
          <w:szCs w:val="32"/>
        </w:rPr>
        <w:t>。其中，</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省质监局主要负责人张宁波同志亲自参与了山东省安全生产双重预防体系系列地方标准发布会，对标准的制定背景、制定过程和主要内容作了重点解读。</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noProof/>
          <w:color w:val="000000" w:themeColor="text1"/>
          <w:sz w:val="32"/>
          <w:szCs w:val="32"/>
        </w:rPr>
        <w:drawing>
          <wp:anchor distT="0" distB="0" distL="114300" distR="114300" simplePos="0" relativeHeight="251663360" behindDoc="0" locked="0" layoutInCell="1" allowOverlap="1">
            <wp:simplePos x="0" y="0"/>
            <wp:positionH relativeFrom="column">
              <wp:posOffset>2654935</wp:posOffset>
            </wp:positionH>
            <wp:positionV relativeFrom="paragraph">
              <wp:posOffset>62230</wp:posOffset>
            </wp:positionV>
            <wp:extent cx="2508250" cy="1671955"/>
            <wp:effectExtent l="0" t="0" r="6350" b="4445"/>
            <wp:wrapSquare wrapText="bothSides"/>
            <wp:docPr id="9" name="图片 9" descr="C:\Users\wdl\Desktop\新闻发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dl\Desktop\新闻发布.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08250" cy="1671955"/>
                    </a:xfrm>
                    <a:prstGeom prst="rect">
                      <a:avLst/>
                    </a:prstGeom>
                    <a:noFill/>
                    <a:ln>
                      <a:noFill/>
                    </a:ln>
                  </pic:spPr>
                </pic:pic>
              </a:graphicData>
            </a:graphic>
          </wp:anchor>
        </w:drawing>
      </w:r>
      <w:r>
        <w:rPr>
          <w:rFonts w:ascii="仿宋_GB2312" w:eastAsia="仿宋_GB2312" w:hAnsi="仿宋" w:hint="eastAsia"/>
          <w:noProof/>
          <w:color w:val="000000" w:themeColor="text1"/>
          <w:sz w:val="32"/>
          <w:szCs w:val="32"/>
        </w:rPr>
        <w:drawing>
          <wp:anchor distT="0" distB="0" distL="114300" distR="114300" simplePos="0" relativeHeight="251666432" behindDoc="0" locked="0" layoutInCell="1" allowOverlap="1">
            <wp:simplePos x="0" y="0"/>
            <wp:positionH relativeFrom="column">
              <wp:posOffset>161925</wp:posOffset>
            </wp:positionH>
            <wp:positionV relativeFrom="paragraph">
              <wp:posOffset>62865</wp:posOffset>
            </wp:positionV>
            <wp:extent cx="2493645" cy="1663700"/>
            <wp:effectExtent l="0" t="0" r="1905" b="0"/>
            <wp:wrapSquare wrapText="bothSides"/>
            <wp:docPr id="12" name="图片 12" descr="C:\Users\wdl\Desktop\6b7dd4cf7ed94dcff328b7688c6d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dl\Desktop\6b7dd4cf7ed94dcff328b7688c6db9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3645" cy="1663700"/>
                    </a:xfrm>
                    <a:prstGeom prst="rect">
                      <a:avLst/>
                    </a:prstGeom>
                    <a:noFill/>
                    <a:ln>
                      <a:noFill/>
                    </a:ln>
                  </pic:spPr>
                </pic:pic>
              </a:graphicData>
            </a:graphic>
          </wp:anchor>
        </w:drawing>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3.</w:t>
      </w:r>
      <w:r>
        <w:rPr>
          <w:rFonts w:ascii="仿宋_GB2312" w:eastAsia="仿宋_GB2312" w:hAnsi="仿宋" w:hint="eastAsia"/>
          <w:b/>
          <w:color w:val="000000" w:themeColor="text1"/>
          <w:sz w:val="32"/>
          <w:szCs w:val="32"/>
        </w:rPr>
        <w:t>网上政务服务大厅。</w:t>
      </w:r>
      <w:r>
        <w:rPr>
          <w:rFonts w:ascii="仿宋_GB2312" w:eastAsia="仿宋_GB2312" w:hAnsi="仿宋" w:hint="eastAsia"/>
          <w:color w:val="000000" w:themeColor="text1"/>
          <w:sz w:val="32"/>
          <w:szCs w:val="32"/>
        </w:rPr>
        <w:t>实行行政许可事项不见面审批，推行在线指导、无纸申报、网上办理和证照快递，取消纸质材料申请，</w:t>
      </w:r>
      <w:r>
        <w:rPr>
          <w:rFonts w:ascii="仿宋_GB2312" w:eastAsia="仿宋_GB2312" w:hAnsi="仿宋" w:hint="eastAsia"/>
          <w:color w:val="000000" w:themeColor="text1"/>
          <w:sz w:val="32"/>
          <w:szCs w:val="32"/>
        </w:rPr>
        <w:t>8</w:t>
      </w:r>
      <w:r>
        <w:rPr>
          <w:rFonts w:ascii="仿宋_GB2312" w:eastAsia="仿宋_GB2312" w:hAnsi="仿宋" w:hint="eastAsia"/>
          <w:color w:val="000000" w:themeColor="text1"/>
          <w:sz w:val="32"/>
          <w:szCs w:val="32"/>
        </w:rPr>
        <w:t>项行政许可事项网上办理，</w:t>
      </w:r>
      <w:proofErr w:type="gramStart"/>
      <w:r>
        <w:rPr>
          <w:rFonts w:ascii="仿宋_GB2312" w:eastAsia="仿宋_GB2312" w:hAnsi="仿宋" w:hint="eastAsia"/>
          <w:color w:val="000000" w:themeColor="text1"/>
          <w:sz w:val="32"/>
          <w:szCs w:val="32"/>
        </w:rPr>
        <w:t>全程网办</w:t>
      </w:r>
      <w:proofErr w:type="gramEnd"/>
      <w:r>
        <w:rPr>
          <w:rFonts w:ascii="仿宋_GB2312" w:eastAsia="仿宋_GB2312" w:hAnsi="仿宋" w:hint="eastAsia"/>
          <w:color w:val="000000" w:themeColor="text1"/>
          <w:sz w:val="32"/>
          <w:szCs w:val="32"/>
        </w:rPr>
        <w:t>由年初的</w:t>
      </w:r>
      <w:r>
        <w:rPr>
          <w:rFonts w:ascii="仿宋_GB2312" w:eastAsia="仿宋_GB2312" w:hAnsi="仿宋" w:hint="eastAsia"/>
          <w:color w:val="000000" w:themeColor="text1"/>
          <w:sz w:val="32"/>
          <w:szCs w:val="32"/>
        </w:rPr>
        <w:t>92.9%</w:t>
      </w:r>
      <w:r>
        <w:rPr>
          <w:rFonts w:ascii="仿宋_GB2312" w:eastAsia="仿宋_GB2312" w:hAnsi="仿宋" w:hint="eastAsia"/>
          <w:color w:val="000000" w:themeColor="text1"/>
          <w:sz w:val="32"/>
          <w:szCs w:val="32"/>
        </w:rPr>
        <w:t>提升到</w:t>
      </w:r>
      <w:r>
        <w:rPr>
          <w:rFonts w:ascii="仿宋_GB2312" w:eastAsia="仿宋_GB2312" w:hAnsi="仿宋" w:hint="eastAsia"/>
          <w:color w:val="000000" w:themeColor="text1"/>
          <w:sz w:val="32"/>
          <w:szCs w:val="32"/>
        </w:rPr>
        <w:t>100%</w:t>
      </w:r>
      <w:r>
        <w:rPr>
          <w:rFonts w:ascii="仿宋_GB2312" w:eastAsia="仿宋_GB2312" w:hAnsi="仿宋" w:hint="eastAsia"/>
          <w:color w:val="000000" w:themeColor="text1"/>
          <w:sz w:val="32"/>
          <w:szCs w:val="32"/>
        </w:rPr>
        <w:t>，在线指导企业次数是同期受理量的</w:t>
      </w:r>
      <w:r>
        <w:rPr>
          <w:rFonts w:ascii="仿宋_GB2312" w:eastAsia="仿宋_GB2312" w:hAnsi="仿宋" w:hint="eastAsia"/>
          <w:color w:val="000000" w:themeColor="text1"/>
          <w:sz w:val="32"/>
          <w:szCs w:val="32"/>
        </w:rPr>
        <w:t>1.3</w:t>
      </w:r>
      <w:r>
        <w:rPr>
          <w:rFonts w:ascii="仿宋_GB2312" w:eastAsia="仿宋_GB2312" w:hAnsi="仿宋" w:hint="eastAsia"/>
          <w:color w:val="000000" w:themeColor="text1"/>
          <w:sz w:val="32"/>
          <w:szCs w:val="32"/>
        </w:rPr>
        <w:t>倍。加快政务服务事项网上办理进程，</w:t>
      </w:r>
      <w:r>
        <w:rPr>
          <w:rFonts w:ascii="仿宋_GB2312" w:eastAsia="仿宋_GB2312" w:hAnsi="仿宋" w:hint="eastAsia"/>
          <w:color w:val="000000" w:themeColor="text1"/>
          <w:sz w:val="32"/>
          <w:szCs w:val="32"/>
        </w:rPr>
        <w:t>23</w:t>
      </w:r>
      <w:r>
        <w:rPr>
          <w:rFonts w:ascii="仿宋_GB2312" w:eastAsia="仿宋_GB2312" w:hAnsi="仿宋" w:hint="eastAsia"/>
          <w:color w:val="000000" w:themeColor="text1"/>
          <w:sz w:val="32"/>
          <w:szCs w:val="32"/>
        </w:rPr>
        <w:t>项公共服务事项纳入平台管理，并与山东政务服务网络平台链接，全年</w:t>
      </w:r>
      <w:proofErr w:type="gramStart"/>
      <w:r>
        <w:rPr>
          <w:rFonts w:ascii="仿宋_GB2312" w:eastAsia="仿宋_GB2312" w:hAnsi="仿宋" w:hint="eastAsia"/>
          <w:color w:val="000000" w:themeColor="text1"/>
          <w:sz w:val="32"/>
          <w:szCs w:val="32"/>
        </w:rPr>
        <w:t>办理线</w:t>
      </w:r>
      <w:proofErr w:type="gramEnd"/>
      <w:r>
        <w:rPr>
          <w:rFonts w:ascii="仿宋_GB2312" w:eastAsia="仿宋_GB2312" w:hAnsi="仿宋" w:hint="eastAsia"/>
          <w:color w:val="000000" w:themeColor="text1"/>
          <w:sz w:val="32"/>
          <w:szCs w:val="32"/>
        </w:rPr>
        <w:t>上线下政务服务事项</w:t>
      </w:r>
      <w:r>
        <w:rPr>
          <w:rFonts w:ascii="仿宋_GB2312" w:eastAsia="仿宋_GB2312" w:hAnsi="仿宋" w:hint="eastAsia"/>
          <w:color w:val="000000" w:themeColor="text1"/>
          <w:sz w:val="32"/>
          <w:szCs w:val="32"/>
        </w:rPr>
        <w:t>25695</w:t>
      </w:r>
      <w:r>
        <w:rPr>
          <w:rFonts w:ascii="仿宋_GB2312" w:eastAsia="仿宋_GB2312" w:hAnsi="仿宋" w:hint="eastAsia"/>
          <w:color w:val="000000" w:themeColor="text1"/>
          <w:sz w:val="32"/>
          <w:szCs w:val="32"/>
        </w:rPr>
        <w:t>项，办结率</w:t>
      </w:r>
      <w:r>
        <w:rPr>
          <w:rFonts w:ascii="仿宋_GB2312" w:eastAsia="仿宋_GB2312" w:hAnsi="仿宋" w:hint="eastAsia"/>
          <w:color w:val="000000" w:themeColor="text1"/>
          <w:sz w:val="32"/>
          <w:szCs w:val="32"/>
        </w:rPr>
        <w:t>100%</w:t>
      </w:r>
      <w:r>
        <w:rPr>
          <w:rFonts w:ascii="仿宋_GB2312" w:eastAsia="仿宋_GB2312" w:hAnsi="仿宋" w:hint="eastAsia"/>
          <w:color w:val="000000" w:themeColor="text1"/>
          <w:sz w:val="32"/>
          <w:szCs w:val="32"/>
        </w:rPr>
        <w:t>。</w:t>
      </w:r>
    </w:p>
    <w:p w:rsidR="00F601B3" w:rsidRDefault="00956DDC">
      <w:pPr>
        <w:pStyle w:val="a7"/>
        <w:shd w:val="clear" w:color="auto" w:fill="FFFFFF"/>
        <w:spacing w:before="0" w:beforeAutospacing="0" w:after="0" w:afterAutospacing="0"/>
        <w:jc w:val="center"/>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lastRenderedPageBreak/>
        <w:t xml:space="preserve">　　</w:t>
      </w:r>
      <w:r>
        <w:rPr>
          <w:rFonts w:ascii="仿宋_GB2312" w:eastAsia="仿宋_GB2312" w:hAnsi="仿宋" w:hint="eastAsia"/>
          <w:noProof/>
          <w:color w:val="000000" w:themeColor="text1"/>
          <w:sz w:val="32"/>
          <w:szCs w:val="32"/>
        </w:rPr>
        <w:drawing>
          <wp:inline distT="0" distB="0" distL="0" distR="0">
            <wp:extent cx="4522470" cy="2089150"/>
            <wp:effectExtent l="0" t="0" r="0" b="6350"/>
            <wp:docPr id="5" name="图片 5" descr="1516932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1693294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28158" cy="2091649"/>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仿宋_GB2312" w:eastAsia="仿宋_GB2312" w:hAnsi="仿宋" w:hint="eastAsia"/>
          <w:b/>
          <w:color w:val="000000" w:themeColor="text1"/>
          <w:sz w:val="32"/>
          <w:szCs w:val="32"/>
        </w:rPr>
        <w:t>4.</w:t>
      </w:r>
      <w:r>
        <w:rPr>
          <w:rFonts w:ascii="仿宋_GB2312" w:eastAsia="仿宋_GB2312" w:hAnsi="仿宋" w:hint="eastAsia"/>
          <w:b/>
          <w:color w:val="000000" w:themeColor="text1"/>
          <w:sz w:val="32"/>
          <w:szCs w:val="32"/>
        </w:rPr>
        <w:t>政府公报。</w:t>
      </w:r>
      <w:r>
        <w:rPr>
          <w:rFonts w:ascii="仿宋_GB2312" w:eastAsia="仿宋_GB2312" w:hAnsi="仿宋" w:hint="eastAsia"/>
          <w:color w:val="000000" w:themeColor="text1"/>
          <w:sz w:val="32"/>
          <w:szCs w:val="32"/>
        </w:rPr>
        <w:t>201</w:t>
      </w:r>
      <w:r>
        <w:rPr>
          <w:rFonts w:ascii="仿宋_GB2312" w:eastAsia="仿宋_GB2312" w:hAnsi="仿宋"/>
          <w:color w:val="000000" w:themeColor="text1"/>
          <w:sz w:val="32"/>
          <w:szCs w:val="32"/>
        </w:rPr>
        <w:t>8</w:t>
      </w:r>
      <w:r>
        <w:rPr>
          <w:rFonts w:ascii="仿宋_GB2312" w:eastAsia="仿宋_GB2312" w:hAnsi="仿宋" w:hint="eastAsia"/>
          <w:color w:val="000000" w:themeColor="text1"/>
          <w:sz w:val="32"/>
          <w:szCs w:val="32"/>
        </w:rPr>
        <w:t>年通过《省政府公报》刊登发布规范性文件</w:t>
      </w:r>
      <w:r>
        <w:rPr>
          <w:rFonts w:ascii="仿宋_GB2312" w:eastAsia="仿宋_GB2312" w:hAnsi="仿宋"/>
          <w:color w:val="000000" w:themeColor="text1"/>
          <w:sz w:val="32"/>
          <w:szCs w:val="32"/>
        </w:rPr>
        <w:t>4</w:t>
      </w:r>
      <w:r>
        <w:rPr>
          <w:rFonts w:ascii="仿宋_GB2312" w:eastAsia="仿宋_GB2312" w:hAnsi="仿宋" w:hint="eastAsia"/>
          <w:color w:val="000000" w:themeColor="text1"/>
          <w:sz w:val="32"/>
          <w:szCs w:val="32"/>
        </w:rPr>
        <w:t>件。</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5.</w:t>
      </w:r>
      <w:r>
        <w:rPr>
          <w:rFonts w:ascii="仿宋_GB2312" w:eastAsia="仿宋_GB2312" w:hAnsi="仿宋" w:hint="eastAsia"/>
          <w:b/>
          <w:color w:val="000000" w:themeColor="text1"/>
          <w:sz w:val="32"/>
          <w:szCs w:val="32"/>
        </w:rPr>
        <w:t>新媒体发布平台。</w:t>
      </w:r>
      <w:r>
        <w:rPr>
          <w:rFonts w:ascii="仿宋_GB2312" w:eastAsia="仿宋_GB2312" w:hAnsi="仿宋" w:hint="eastAsia"/>
          <w:color w:val="000000" w:themeColor="text1"/>
          <w:sz w:val="32"/>
          <w:szCs w:val="32"/>
        </w:rPr>
        <w:t>利用政务微博、</w:t>
      </w:r>
      <w:proofErr w:type="gramStart"/>
      <w:r>
        <w:rPr>
          <w:rFonts w:ascii="仿宋_GB2312" w:eastAsia="仿宋_GB2312" w:hAnsi="仿宋" w:hint="eastAsia"/>
          <w:color w:val="000000" w:themeColor="text1"/>
          <w:sz w:val="32"/>
          <w:szCs w:val="32"/>
        </w:rPr>
        <w:t>微信等</w:t>
      </w:r>
      <w:proofErr w:type="gramEnd"/>
      <w:r>
        <w:rPr>
          <w:rFonts w:ascii="仿宋_GB2312" w:eastAsia="仿宋_GB2312" w:hAnsi="仿宋" w:hint="eastAsia"/>
          <w:color w:val="000000" w:themeColor="text1"/>
          <w:sz w:val="32"/>
          <w:szCs w:val="32"/>
        </w:rPr>
        <w:t>新媒体，及时发布质监工作动态，</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年我</w:t>
      </w:r>
      <w:r>
        <w:rPr>
          <w:rFonts w:ascii="仿宋_GB2312" w:eastAsia="仿宋_GB2312" w:hAnsi="仿宋" w:hint="eastAsia"/>
          <w:color w:val="000000" w:themeColor="text1"/>
          <w:sz w:val="32"/>
          <w:szCs w:val="32"/>
        </w:rPr>
        <w:t>局共发布政务</w:t>
      </w:r>
      <w:proofErr w:type="gramStart"/>
      <w:r>
        <w:rPr>
          <w:rFonts w:ascii="仿宋_GB2312" w:eastAsia="仿宋_GB2312" w:hAnsi="仿宋" w:hint="eastAsia"/>
          <w:color w:val="000000" w:themeColor="text1"/>
          <w:sz w:val="32"/>
          <w:szCs w:val="32"/>
        </w:rPr>
        <w:t>微博信息</w:t>
      </w:r>
      <w:proofErr w:type="gramEnd"/>
      <w:r>
        <w:rPr>
          <w:rFonts w:ascii="仿宋_GB2312" w:eastAsia="仿宋_GB2312" w:hAnsi="仿宋" w:hint="eastAsia"/>
          <w:color w:val="000000" w:themeColor="text1"/>
          <w:sz w:val="32"/>
          <w:szCs w:val="32"/>
        </w:rPr>
        <w:t>960</w:t>
      </w:r>
      <w:r>
        <w:rPr>
          <w:rFonts w:ascii="仿宋_GB2312" w:eastAsia="仿宋_GB2312" w:hAnsi="仿宋" w:hint="eastAsia"/>
          <w:color w:val="000000" w:themeColor="text1"/>
          <w:sz w:val="32"/>
          <w:szCs w:val="32"/>
        </w:rPr>
        <w:t>条、</w:t>
      </w:r>
      <w:proofErr w:type="gramStart"/>
      <w:r>
        <w:rPr>
          <w:rFonts w:ascii="仿宋_GB2312" w:eastAsia="仿宋_GB2312" w:hAnsi="仿宋" w:hint="eastAsia"/>
          <w:color w:val="000000" w:themeColor="text1"/>
          <w:sz w:val="32"/>
          <w:szCs w:val="32"/>
        </w:rPr>
        <w:t>政务微信</w:t>
      </w:r>
      <w:r>
        <w:rPr>
          <w:rFonts w:ascii="仿宋_GB2312" w:eastAsia="仿宋_GB2312" w:hAnsi="仿宋" w:hint="eastAsia"/>
          <w:color w:val="000000" w:themeColor="text1"/>
          <w:sz w:val="32"/>
          <w:szCs w:val="32"/>
        </w:rPr>
        <w:t>610</w:t>
      </w:r>
      <w:r>
        <w:rPr>
          <w:rFonts w:ascii="仿宋_GB2312" w:eastAsia="仿宋_GB2312" w:hAnsi="仿宋" w:hint="eastAsia"/>
          <w:color w:val="000000" w:themeColor="text1"/>
          <w:sz w:val="32"/>
          <w:szCs w:val="32"/>
        </w:rPr>
        <w:t>条</w:t>
      </w:r>
      <w:proofErr w:type="gramEnd"/>
      <w:r>
        <w:rPr>
          <w:rFonts w:ascii="仿宋_GB2312" w:eastAsia="仿宋_GB2312" w:hAnsi="仿宋" w:hint="eastAsia"/>
          <w:color w:val="000000" w:themeColor="text1"/>
          <w:sz w:val="32"/>
          <w:szCs w:val="32"/>
        </w:rPr>
        <w:t>，极大地方便了群众获取相关信息和服务。</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noProof/>
          <w:color w:val="000000" w:themeColor="text1"/>
          <w:sz w:val="32"/>
          <w:szCs w:val="32"/>
        </w:rPr>
        <w:drawing>
          <wp:inline distT="0" distB="0" distL="0" distR="0">
            <wp:extent cx="2419350" cy="1896110"/>
            <wp:effectExtent l="0" t="0" r="0" b="8890"/>
            <wp:docPr id="2" name="图片 2" descr="C:\Users\wdl\Desktop\微博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dl\Desktop\微博截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22273" cy="1898563"/>
                    </a:xfrm>
                    <a:prstGeom prst="rect">
                      <a:avLst/>
                    </a:prstGeom>
                    <a:noFill/>
                    <a:ln>
                      <a:noFill/>
                    </a:ln>
                  </pic:spPr>
                </pic:pic>
              </a:graphicData>
            </a:graphic>
          </wp:inline>
        </w:drawing>
      </w:r>
      <w:r>
        <w:rPr>
          <w:rFonts w:ascii="仿宋_GB2312" w:eastAsia="仿宋_GB2312" w:hAnsi="仿宋" w:hint="eastAsia"/>
          <w:noProof/>
          <w:color w:val="000000" w:themeColor="text1"/>
          <w:sz w:val="32"/>
          <w:szCs w:val="32"/>
        </w:rPr>
        <w:drawing>
          <wp:inline distT="0" distB="0" distL="0" distR="0">
            <wp:extent cx="2388235" cy="1904365"/>
            <wp:effectExtent l="0" t="0" r="0" b="635"/>
            <wp:docPr id="4" name="图片 4" descr="C:\Users\wdl\Desktop\微信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dl\Desktop\微信截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88453" cy="1905008"/>
                    </a:xfrm>
                    <a:prstGeom prst="rect">
                      <a:avLst/>
                    </a:prstGeom>
                    <a:noFill/>
                    <a:ln>
                      <a:noFill/>
                    </a:ln>
                  </pic:spPr>
                </pic:pic>
              </a:graphicData>
            </a:graphic>
          </wp:inline>
        </w:drawing>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 xml:space="preserve">　　</w:t>
      </w:r>
      <w:r>
        <w:rPr>
          <w:rFonts w:ascii="仿宋_GB2312" w:eastAsia="仿宋_GB2312" w:hAnsi="仿宋" w:hint="eastAsia"/>
          <w:b/>
          <w:color w:val="000000" w:themeColor="text1"/>
          <w:sz w:val="32"/>
          <w:szCs w:val="32"/>
        </w:rPr>
        <w:t>6.</w:t>
      </w:r>
      <w:r>
        <w:rPr>
          <w:rFonts w:ascii="仿宋_GB2312" w:eastAsia="仿宋_GB2312" w:hAnsi="仿宋" w:hint="eastAsia"/>
          <w:b/>
          <w:color w:val="000000" w:themeColor="text1"/>
          <w:sz w:val="32"/>
          <w:szCs w:val="32"/>
        </w:rPr>
        <w:t>公共查阅场所。</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省质监局在图书馆、档案馆和行政审批服务大厅等设立了公共查阅点，</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年共向各查阅点报送信息</w:t>
      </w:r>
      <w:r>
        <w:rPr>
          <w:rFonts w:ascii="仿宋_GB2312" w:eastAsia="仿宋_GB2312" w:hAnsi="仿宋" w:hint="eastAsia"/>
          <w:color w:val="000000" w:themeColor="text1"/>
          <w:sz w:val="32"/>
          <w:szCs w:val="32"/>
        </w:rPr>
        <w:t>2</w:t>
      </w:r>
      <w:r>
        <w:rPr>
          <w:rFonts w:ascii="仿宋_GB2312" w:eastAsia="仿宋_GB2312" w:hAnsi="仿宋" w:hint="eastAsia"/>
          <w:color w:val="000000" w:themeColor="text1"/>
          <w:sz w:val="32"/>
          <w:szCs w:val="32"/>
        </w:rPr>
        <w:t>万余条。</w:t>
      </w:r>
    </w:p>
    <w:p w:rsidR="00F601B3" w:rsidRDefault="00956DDC">
      <w:pPr>
        <w:pStyle w:val="a7"/>
        <w:shd w:val="clear" w:color="auto" w:fill="FFFFFF"/>
        <w:spacing w:before="0" w:beforeAutospacing="0" w:after="0" w:afterAutospacing="0"/>
        <w:ind w:firstLine="640"/>
        <w:rPr>
          <w:rFonts w:ascii="仿宋_GB2312" w:eastAsia="仿宋_GB2312" w:hAnsi="仿宋"/>
          <w:color w:val="000000" w:themeColor="text1"/>
          <w:sz w:val="32"/>
          <w:szCs w:val="32"/>
        </w:rPr>
      </w:pPr>
      <w:r>
        <w:rPr>
          <w:rFonts w:ascii="仿宋_GB2312" w:eastAsia="仿宋_GB2312" w:hAnsi="仿宋" w:hint="eastAsia"/>
          <w:b/>
          <w:color w:val="000000" w:themeColor="text1"/>
          <w:sz w:val="32"/>
          <w:szCs w:val="32"/>
        </w:rPr>
        <w:t>7.12365</w:t>
      </w:r>
      <w:r>
        <w:rPr>
          <w:rFonts w:ascii="仿宋_GB2312" w:eastAsia="仿宋_GB2312" w:hAnsi="仿宋" w:hint="eastAsia"/>
          <w:b/>
          <w:color w:val="000000" w:themeColor="text1"/>
          <w:sz w:val="32"/>
          <w:szCs w:val="32"/>
        </w:rPr>
        <w:t>质监热线。</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原</w:t>
      </w:r>
      <w:r>
        <w:rPr>
          <w:rFonts w:ascii="仿宋_GB2312" w:eastAsia="仿宋_GB2312" w:hAnsi="仿宋"/>
          <w:color w:val="000000" w:themeColor="text1"/>
          <w:sz w:val="32"/>
          <w:szCs w:val="32"/>
        </w:rPr>
        <w:t>省</w:t>
      </w:r>
      <w:r>
        <w:rPr>
          <w:rFonts w:ascii="仿宋_GB2312" w:eastAsia="仿宋_GB2312" w:hAnsi="仿宋" w:hint="eastAsia"/>
          <w:color w:val="000000" w:themeColor="text1"/>
          <w:sz w:val="32"/>
          <w:szCs w:val="32"/>
        </w:rPr>
        <w:t>质监</w:t>
      </w:r>
      <w:r>
        <w:rPr>
          <w:rFonts w:ascii="仿宋_GB2312" w:eastAsia="仿宋_GB2312" w:hAnsi="仿宋"/>
          <w:color w:val="000000" w:themeColor="text1"/>
          <w:sz w:val="32"/>
          <w:szCs w:val="32"/>
        </w:rPr>
        <w:t>局</w:t>
      </w:r>
      <w:r>
        <w:rPr>
          <w:rFonts w:ascii="仿宋_GB2312" w:eastAsia="仿宋_GB2312" w:hAnsi="仿宋" w:hint="eastAsia"/>
          <w:color w:val="000000" w:themeColor="text1"/>
          <w:sz w:val="32"/>
          <w:szCs w:val="32"/>
        </w:rPr>
        <w:t>12365</w:t>
      </w:r>
      <w:r>
        <w:rPr>
          <w:rFonts w:ascii="仿宋_GB2312" w:eastAsia="仿宋_GB2312" w:hAnsi="仿宋" w:hint="eastAsia"/>
          <w:color w:val="000000" w:themeColor="text1"/>
          <w:sz w:val="32"/>
          <w:szCs w:val="32"/>
        </w:rPr>
        <w:t>质监热线以“呼叫转移”</w:t>
      </w:r>
      <w:r>
        <w:rPr>
          <w:rFonts w:ascii="仿宋_GB2312" w:eastAsia="仿宋_GB2312" w:hAnsi="仿宋"/>
          <w:color w:val="000000" w:themeColor="text1"/>
          <w:sz w:val="32"/>
          <w:szCs w:val="32"/>
        </w:rPr>
        <w:t>的方式</w:t>
      </w:r>
      <w:r>
        <w:rPr>
          <w:rFonts w:ascii="仿宋_GB2312" w:eastAsia="仿宋_GB2312" w:hAnsi="仿宋" w:hint="eastAsia"/>
          <w:color w:val="000000" w:themeColor="text1"/>
          <w:sz w:val="32"/>
          <w:szCs w:val="32"/>
        </w:rPr>
        <w:t>并入</w:t>
      </w:r>
      <w:r>
        <w:rPr>
          <w:rFonts w:ascii="仿宋_GB2312" w:eastAsia="仿宋_GB2312" w:hAnsi="仿宋"/>
          <w:color w:val="000000" w:themeColor="text1"/>
          <w:sz w:val="32"/>
          <w:szCs w:val="32"/>
        </w:rPr>
        <w:t>12345</w:t>
      </w:r>
      <w:r>
        <w:rPr>
          <w:rFonts w:ascii="仿宋_GB2312" w:eastAsia="仿宋_GB2312" w:hAnsi="仿宋" w:hint="eastAsia"/>
          <w:color w:val="000000" w:themeColor="text1"/>
          <w:sz w:val="32"/>
          <w:szCs w:val="32"/>
        </w:rPr>
        <w:t>省级</w:t>
      </w:r>
      <w:r>
        <w:rPr>
          <w:rFonts w:ascii="仿宋_GB2312" w:eastAsia="仿宋_GB2312" w:hAnsi="仿宋"/>
          <w:color w:val="000000" w:themeColor="text1"/>
          <w:sz w:val="32"/>
          <w:szCs w:val="32"/>
        </w:rPr>
        <w:t>政务服务热线</w:t>
      </w:r>
      <w:r>
        <w:rPr>
          <w:rFonts w:ascii="仿宋_GB2312" w:eastAsia="仿宋_GB2312" w:hAnsi="仿宋" w:hint="eastAsia"/>
          <w:color w:val="000000" w:themeColor="text1"/>
          <w:sz w:val="32"/>
          <w:szCs w:val="32"/>
        </w:rPr>
        <w:t>。为</w:t>
      </w:r>
      <w:r>
        <w:rPr>
          <w:rFonts w:ascii="仿宋_GB2312" w:eastAsia="仿宋_GB2312" w:hAnsi="仿宋" w:hint="eastAsia"/>
          <w:color w:val="000000" w:themeColor="text1"/>
          <w:sz w:val="32"/>
          <w:szCs w:val="32"/>
        </w:rPr>
        <w:lastRenderedPageBreak/>
        <w:t>做好此项工作，省局健全</w:t>
      </w:r>
      <w:r>
        <w:rPr>
          <w:rFonts w:ascii="仿宋_GB2312" w:eastAsia="仿宋_GB2312" w:hAnsi="仿宋"/>
          <w:color w:val="000000" w:themeColor="text1"/>
          <w:sz w:val="32"/>
          <w:szCs w:val="32"/>
        </w:rPr>
        <w:t>投诉举报工作</w:t>
      </w:r>
      <w:r>
        <w:rPr>
          <w:rFonts w:ascii="仿宋_GB2312" w:eastAsia="仿宋_GB2312" w:hAnsi="仿宋" w:hint="eastAsia"/>
          <w:color w:val="000000" w:themeColor="text1"/>
          <w:sz w:val="32"/>
          <w:szCs w:val="32"/>
        </w:rPr>
        <w:t>流程</w:t>
      </w:r>
      <w:r>
        <w:rPr>
          <w:rFonts w:ascii="仿宋_GB2312" w:eastAsia="仿宋_GB2312" w:hAnsi="仿宋"/>
          <w:color w:val="000000" w:themeColor="text1"/>
          <w:sz w:val="32"/>
          <w:szCs w:val="32"/>
        </w:rPr>
        <w:t>，建立</w:t>
      </w:r>
      <w:r>
        <w:rPr>
          <w:rFonts w:ascii="仿宋_GB2312" w:eastAsia="仿宋_GB2312" w:hAnsi="仿宋"/>
          <w:color w:val="000000" w:themeColor="text1"/>
          <w:sz w:val="32"/>
          <w:szCs w:val="32"/>
        </w:rPr>
        <w:t xml:space="preserve"> </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一口受理、归口办理、集中督办、统一反馈</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的工作机制，形成</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受理</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转办</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办理</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督办</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反馈</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归档</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的闭环工作模式</w:t>
      </w:r>
      <w:r>
        <w:rPr>
          <w:rFonts w:ascii="仿宋_GB2312" w:eastAsia="仿宋_GB2312" w:hAnsi="仿宋" w:hint="eastAsia"/>
          <w:color w:val="000000" w:themeColor="text1"/>
          <w:sz w:val="32"/>
          <w:szCs w:val="32"/>
        </w:rPr>
        <w:t>。</w:t>
      </w:r>
      <w:r>
        <w:rPr>
          <w:rFonts w:ascii="仿宋_GB2312" w:eastAsia="仿宋_GB2312" w:hAnsi="仿宋"/>
          <w:color w:val="000000" w:themeColor="text1"/>
          <w:sz w:val="32"/>
          <w:szCs w:val="32"/>
        </w:rPr>
        <w:t>1-12</w:t>
      </w:r>
      <w:r>
        <w:rPr>
          <w:rFonts w:ascii="仿宋_GB2312" w:eastAsia="仿宋_GB2312" w:hAnsi="仿宋"/>
          <w:color w:val="000000" w:themeColor="text1"/>
          <w:sz w:val="32"/>
          <w:szCs w:val="32"/>
        </w:rPr>
        <w:t>月份</w:t>
      </w:r>
      <w:r>
        <w:rPr>
          <w:rFonts w:ascii="仿宋_GB2312" w:eastAsia="仿宋_GB2312" w:hAnsi="仿宋" w:hint="eastAsia"/>
          <w:color w:val="000000" w:themeColor="text1"/>
          <w:sz w:val="32"/>
          <w:szCs w:val="32"/>
        </w:rPr>
        <w:t>，</w:t>
      </w:r>
      <w:r>
        <w:rPr>
          <w:rFonts w:ascii="仿宋_GB2312" w:eastAsia="仿宋_GB2312" w:hAnsi="仿宋"/>
          <w:color w:val="000000" w:themeColor="text1"/>
          <w:sz w:val="32"/>
          <w:szCs w:val="32"/>
        </w:rPr>
        <w:t>全省</w:t>
      </w:r>
      <w:r>
        <w:rPr>
          <w:rFonts w:ascii="仿宋_GB2312" w:eastAsia="仿宋_GB2312" w:hAnsi="仿宋"/>
          <w:color w:val="000000" w:themeColor="text1"/>
          <w:sz w:val="32"/>
          <w:szCs w:val="32"/>
        </w:rPr>
        <w:t>12365</w:t>
      </w:r>
      <w:r>
        <w:rPr>
          <w:rFonts w:ascii="仿宋_GB2312" w:eastAsia="仿宋_GB2312" w:hAnsi="仿宋"/>
          <w:color w:val="000000" w:themeColor="text1"/>
          <w:sz w:val="32"/>
          <w:szCs w:val="32"/>
        </w:rPr>
        <w:t>举报处置指挥中心</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含省市</w:t>
      </w:r>
      <w:r>
        <w:rPr>
          <w:rFonts w:ascii="仿宋_GB2312" w:eastAsia="仿宋_GB2312" w:hAnsi="仿宋"/>
          <w:color w:val="000000" w:themeColor="text1"/>
          <w:sz w:val="32"/>
          <w:szCs w:val="32"/>
        </w:rPr>
        <w:t>12345</w:t>
      </w:r>
      <w:r>
        <w:rPr>
          <w:rFonts w:ascii="仿宋_GB2312" w:eastAsia="仿宋_GB2312" w:hAnsi="仿宋"/>
          <w:color w:val="000000" w:themeColor="text1"/>
          <w:sz w:val="32"/>
          <w:szCs w:val="32"/>
        </w:rPr>
        <w:t>政务服务热线</w:t>
      </w:r>
      <w:r>
        <w:rPr>
          <w:rFonts w:ascii="仿宋_GB2312" w:eastAsia="仿宋_GB2312" w:hAnsi="仿宋" w:hint="eastAsia"/>
          <w:color w:val="000000" w:themeColor="text1"/>
          <w:sz w:val="32"/>
          <w:szCs w:val="32"/>
        </w:rPr>
        <w:t>转办</w:t>
      </w:r>
      <w:r>
        <w:rPr>
          <w:rFonts w:ascii="仿宋_GB2312" w:eastAsia="仿宋_GB2312" w:hAnsi="仿宋"/>
          <w:color w:val="000000" w:themeColor="text1"/>
          <w:sz w:val="32"/>
          <w:szCs w:val="32"/>
        </w:rPr>
        <w:t>业务量</w:t>
      </w:r>
      <w:r>
        <w:rPr>
          <w:rFonts w:ascii="仿宋_GB2312" w:eastAsia="仿宋_GB2312" w:hAnsi="仿宋"/>
          <w:color w:val="000000" w:themeColor="text1"/>
          <w:sz w:val="32"/>
          <w:szCs w:val="32"/>
        </w:rPr>
        <w:t>)</w:t>
      </w:r>
      <w:r>
        <w:rPr>
          <w:rFonts w:ascii="仿宋_GB2312" w:eastAsia="仿宋_GB2312" w:hAnsi="仿宋"/>
          <w:color w:val="000000" w:themeColor="text1"/>
          <w:sz w:val="32"/>
          <w:szCs w:val="32"/>
        </w:rPr>
        <w:t>共受理</w:t>
      </w:r>
      <w:proofErr w:type="gramStart"/>
      <w:r>
        <w:rPr>
          <w:rFonts w:ascii="仿宋_GB2312" w:eastAsia="仿宋_GB2312" w:hAnsi="仿宋"/>
          <w:color w:val="000000" w:themeColor="text1"/>
          <w:sz w:val="32"/>
          <w:szCs w:val="32"/>
        </w:rPr>
        <w:t>有效业务</w:t>
      </w:r>
      <w:proofErr w:type="gramEnd"/>
      <w:r>
        <w:rPr>
          <w:rFonts w:ascii="仿宋_GB2312" w:eastAsia="仿宋_GB2312" w:hAnsi="仿宋"/>
          <w:color w:val="000000" w:themeColor="text1"/>
          <w:sz w:val="32"/>
          <w:szCs w:val="32"/>
        </w:rPr>
        <w:t>8146</w:t>
      </w:r>
      <w:r>
        <w:rPr>
          <w:rFonts w:ascii="仿宋_GB2312" w:eastAsia="仿宋_GB2312" w:hAnsi="仿宋"/>
          <w:color w:val="000000" w:themeColor="text1"/>
          <w:sz w:val="32"/>
          <w:szCs w:val="32"/>
        </w:rPr>
        <w:t>起</w:t>
      </w:r>
      <w:r>
        <w:rPr>
          <w:rFonts w:ascii="仿宋_GB2312" w:eastAsia="仿宋_GB2312" w:hAnsi="仿宋" w:hint="eastAsia"/>
          <w:color w:val="000000" w:themeColor="text1"/>
          <w:sz w:val="32"/>
          <w:szCs w:val="32"/>
        </w:rPr>
        <w:t>，</w:t>
      </w:r>
      <w:r>
        <w:rPr>
          <w:rFonts w:ascii="仿宋_GB2312" w:eastAsia="仿宋_GB2312" w:hAnsi="仿宋"/>
          <w:color w:val="000000" w:themeColor="text1"/>
          <w:sz w:val="32"/>
          <w:szCs w:val="32"/>
        </w:rPr>
        <w:t>其中，打假举报</w:t>
      </w:r>
      <w:r>
        <w:rPr>
          <w:rFonts w:ascii="仿宋_GB2312" w:eastAsia="仿宋_GB2312" w:hAnsi="仿宋"/>
          <w:color w:val="000000" w:themeColor="text1"/>
          <w:sz w:val="32"/>
          <w:szCs w:val="32"/>
        </w:rPr>
        <w:t>1442</w:t>
      </w:r>
      <w:r>
        <w:rPr>
          <w:rFonts w:ascii="仿宋_GB2312" w:eastAsia="仿宋_GB2312" w:hAnsi="仿宋"/>
          <w:color w:val="000000" w:themeColor="text1"/>
          <w:sz w:val="32"/>
          <w:szCs w:val="32"/>
        </w:rPr>
        <w:t>起，质量申诉</w:t>
      </w:r>
      <w:r>
        <w:rPr>
          <w:rFonts w:ascii="仿宋_GB2312" w:eastAsia="仿宋_GB2312" w:hAnsi="仿宋"/>
          <w:color w:val="000000" w:themeColor="text1"/>
          <w:sz w:val="32"/>
          <w:szCs w:val="32"/>
        </w:rPr>
        <w:t>1354</w:t>
      </w:r>
      <w:r>
        <w:rPr>
          <w:rFonts w:ascii="仿宋_GB2312" w:eastAsia="仿宋_GB2312" w:hAnsi="仿宋"/>
          <w:color w:val="000000" w:themeColor="text1"/>
          <w:sz w:val="32"/>
          <w:szCs w:val="32"/>
        </w:rPr>
        <w:t>起，业务咨询</w:t>
      </w:r>
      <w:r>
        <w:rPr>
          <w:rFonts w:ascii="仿宋_GB2312" w:eastAsia="仿宋_GB2312" w:hAnsi="仿宋"/>
          <w:color w:val="000000" w:themeColor="text1"/>
          <w:sz w:val="32"/>
          <w:szCs w:val="32"/>
        </w:rPr>
        <w:t>5296</w:t>
      </w:r>
      <w:r>
        <w:rPr>
          <w:rFonts w:ascii="仿宋_GB2312" w:eastAsia="仿宋_GB2312" w:hAnsi="仿宋"/>
          <w:color w:val="000000" w:themeColor="text1"/>
          <w:sz w:val="32"/>
          <w:szCs w:val="32"/>
        </w:rPr>
        <w:t>起，其它类</w:t>
      </w:r>
      <w:r>
        <w:rPr>
          <w:rFonts w:ascii="仿宋_GB2312" w:eastAsia="仿宋_GB2312" w:hAnsi="仿宋"/>
          <w:color w:val="000000" w:themeColor="text1"/>
          <w:sz w:val="32"/>
          <w:szCs w:val="32"/>
        </w:rPr>
        <w:t>54</w:t>
      </w:r>
      <w:r>
        <w:rPr>
          <w:rFonts w:ascii="仿宋_GB2312" w:eastAsia="仿宋_GB2312" w:hAnsi="仿宋"/>
          <w:color w:val="000000" w:themeColor="text1"/>
          <w:sz w:val="32"/>
          <w:szCs w:val="32"/>
        </w:rPr>
        <w:t>起</w:t>
      </w:r>
      <w:r>
        <w:rPr>
          <w:rFonts w:ascii="仿宋_GB2312" w:eastAsia="仿宋_GB2312" w:hAnsi="仿宋" w:hint="eastAsia"/>
          <w:color w:val="000000" w:themeColor="text1"/>
          <w:sz w:val="32"/>
          <w:szCs w:val="32"/>
        </w:rPr>
        <w:t>。</w:t>
      </w:r>
      <w:r>
        <w:rPr>
          <w:rFonts w:ascii="仿宋_GB2312" w:eastAsia="仿宋_GB2312" w:hAnsi="仿宋"/>
          <w:color w:val="000000" w:themeColor="text1"/>
          <w:sz w:val="32"/>
          <w:szCs w:val="32"/>
        </w:rPr>
        <w:t>截至目前已处置</w:t>
      </w:r>
      <w:r>
        <w:rPr>
          <w:rFonts w:ascii="仿宋_GB2312" w:eastAsia="仿宋_GB2312" w:hAnsi="仿宋"/>
          <w:color w:val="000000" w:themeColor="text1"/>
          <w:sz w:val="32"/>
          <w:szCs w:val="32"/>
        </w:rPr>
        <w:t>8011</w:t>
      </w:r>
      <w:r>
        <w:rPr>
          <w:rFonts w:ascii="仿宋_GB2312" w:eastAsia="仿宋_GB2312" w:hAnsi="仿宋"/>
          <w:color w:val="000000" w:themeColor="text1"/>
          <w:sz w:val="32"/>
          <w:szCs w:val="32"/>
        </w:rPr>
        <w:t>起，处置率为</w:t>
      </w:r>
      <w:r>
        <w:rPr>
          <w:rFonts w:ascii="仿宋_GB2312" w:eastAsia="仿宋_GB2312" w:hAnsi="仿宋"/>
          <w:color w:val="000000" w:themeColor="text1"/>
          <w:sz w:val="32"/>
          <w:szCs w:val="32"/>
        </w:rPr>
        <w:t>98.34%</w:t>
      </w:r>
      <w:r>
        <w:rPr>
          <w:rFonts w:ascii="仿宋_GB2312" w:eastAsia="仿宋_GB2312" w:hAnsi="仿宋"/>
          <w:color w:val="000000" w:themeColor="text1"/>
          <w:sz w:val="32"/>
          <w:szCs w:val="32"/>
        </w:rPr>
        <w:t>，为企业和消费者挽回经济损失</w:t>
      </w:r>
      <w:r>
        <w:rPr>
          <w:rFonts w:ascii="仿宋_GB2312" w:eastAsia="仿宋_GB2312" w:hAnsi="仿宋"/>
          <w:color w:val="000000" w:themeColor="text1"/>
          <w:sz w:val="32"/>
          <w:szCs w:val="32"/>
        </w:rPr>
        <w:t>100</w:t>
      </w:r>
      <w:r>
        <w:rPr>
          <w:rFonts w:ascii="仿宋_GB2312" w:eastAsia="仿宋_GB2312" w:hAnsi="仿宋"/>
          <w:color w:val="000000" w:themeColor="text1"/>
          <w:sz w:val="32"/>
          <w:szCs w:val="32"/>
        </w:rPr>
        <w:t>余万元。</w:t>
      </w:r>
      <w:r>
        <w:rPr>
          <w:rFonts w:ascii="仿宋_GB2312" w:eastAsia="仿宋_GB2312" w:hAnsi="仿宋" w:hint="eastAsia"/>
          <w:color w:val="000000" w:themeColor="text1"/>
          <w:sz w:val="32"/>
          <w:szCs w:val="32"/>
        </w:rPr>
        <w:t xml:space="preserve">　</w:t>
      </w:r>
    </w:p>
    <w:p w:rsidR="00F601B3" w:rsidRDefault="00956DDC">
      <w:pPr>
        <w:pStyle w:val="a7"/>
        <w:shd w:val="clear" w:color="auto" w:fill="FFFFFF"/>
        <w:spacing w:before="0" w:beforeAutospacing="0" w:after="0" w:afterAutospacing="0"/>
        <w:ind w:firstLine="640"/>
        <w:rPr>
          <w:rFonts w:ascii="仿宋" w:eastAsia="仿宋" w:hAnsi="仿宋"/>
          <w:sz w:val="32"/>
          <w:szCs w:val="32"/>
        </w:rPr>
      </w:pPr>
      <w:r>
        <w:rPr>
          <w:rFonts w:ascii="仿宋_GB2312" w:eastAsia="仿宋_GB2312" w:hAnsi="仿宋" w:hint="eastAsia"/>
          <w:noProof/>
          <w:color w:val="000000" w:themeColor="text1"/>
          <w:sz w:val="32"/>
          <w:szCs w:val="32"/>
        </w:rPr>
        <w:drawing>
          <wp:inline distT="0" distB="0" distL="114300" distR="114300">
            <wp:extent cx="4203065" cy="3046095"/>
            <wp:effectExtent l="0" t="0" r="6985" b="1905"/>
            <wp:docPr id="3" name="图片 3" descr="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365"/>
                    <pic:cNvPicPr>
                      <a:picLocks noChangeAspect="1"/>
                    </pic:cNvPicPr>
                  </pic:nvPicPr>
                  <pic:blipFill>
                    <a:blip r:embed="rId22"/>
                    <a:stretch>
                      <a:fillRect/>
                    </a:stretch>
                  </pic:blipFill>
                  <pic:spPr>
                    <a:xfrm>
                      <a:off x="0" y="0"/>
                      <a:ext cx="4204271" cy="3046654"/>
                    </a:xfrm>
                    <a:prstGeom prst="rect">
                      <a:avLst/>
                    </a:prstGeom>
                  </pic:spPr>
                </pic:pic>
              </a:graphicData>
            </a:graphic>
          </wp:inline>
        </w:drawing>
      </w:r>
    </w:p>
    <w:p w:rsidR="00F601B3" w:rsidRDefault="00956DDC">
      <w:pPr>
        <w:pStyle w:val="a7"/>
        <w:shd w:val="clear" w:color="auto" w:fill="FFFFFF"/>
        <w:spacing w:before="0" w:beforeAutospacing="0" w:after="0" w:afterAutospacing="0"/>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三、依申请公开情况</w:t>
      </w:r>
    </w:p>
    <w:p w:rsidR="00F601B3" w:rsidRDefault="00956DDC">
      <w:pPr>
        <w:pStyle w:val="a7"/>
        <w:shd w:val="clear" w:color="auto" w:fill="FFFFFF"/>
        <w:spacing w:before="0" w:beforeAutospacing="0" w:after="0" w:afterAutospacing="0"/>
        <w:rPr>
          <w:rFonts w:ascii="楷体_GB2312" w:eastAsia="楷体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楷体_GB2312" w:eastAsia="楷体_GB2312" w:hAnsi="仿宋" w:hint="eastAsia"/>
          <w:color w:val="000000" w:themeColor="text1"/>
          <w:sz w:val="32"/>
          <w:szCs w:val="32"/>
        </w:rPr>
        <w:t>（一）依申请公开情况</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省质监局共收到政府信息依申请公开</w:t>
      </w:r>
      <w:r>
        <w:rPr>
          <w:rFonts w:ascii="仿宋_GB2312" w:eastAsia="仿宋_GB2312" w:hAnsi="仿宋" w:hint="eastAsia"/>
          <w:color w:val="000000" w:themeColor="text1"/>
          <w:sz w:val="32"/>
          <w:szCs w:val="32"/>
        </w:rPr>
        <w:t>47</w:t>
      </w:r>
      <w:r>
        <w:rPr>
          <w:rFonts w:ascii="仿宋_GB2312" w:eastAsia="仿宋_GB2312" w:hAnsi="仿宋" w:hint="eastAsia"/>
          <w:color w:val="000000" w:themeColor="text1"/>
          <w:sz w:val="32"/>
          <w:szCs w:val="32"/>
        </w:rPr>
        <w:t>件，其中，当面申请</w:t>
      </w:r>
      <w:r>
        <w:rPr>
          <w:rFonts w:ascii="仿宋_GB2312" w:eastAsia="仿宋_GB2312" w:hAnsi="仿宋" w:hint="eastAsia"/>
          <w:color w:val="000000" w:themeColor="text1"/>
          <w:sz w:val="32"/>
          <w:szCs w:val="32"/>
        </w:rPr>
        <w:t>1</w:t>
      </w:r>
      <w:r>
        <w:rPr>
          <w:rFonts w:ascii="仿宋_GB2312" w:eastAsia="仿宋_GB2312" w:hAnsi="仿宋" w:hint="eastAsia"/>
          <w:color w:val="000000" w:themeColor="text1"/>
          <w:sz w:val="32"/>
          <w:szCs w:val="32"/>
        </w:rPr>
        <w:t>件，占</w:t>
      </w:r>
      <w:r>
        <w:rPr>
          <w:rFonts w:ascii="仿宋_GB2312" w:eastAsia="仿宋_GB2312" w:hAnsi="仿宋" w:hint="eastAsia"/>
          <w:color w:val="000000" w:themeColor="text1"/>
          <w:sz w:val="32"/>
          <w:szCs w:val="32"/>
        </w:rPr>
        <w:t>2.13%</w:t>
      </w:r>
      <w:r>
        <w:rPr>
          <w:rFonts w:ascii="仿宋_GB2312" w:eastAsia="仿宋_GB2312" w:hAnsi="仿宋" w:hint="eastAsia"/>
          <w:color w:val="000000" w:themeColor="text1"/>
          <w:sz w:val="32"/>
          <w:szCs w:val="32"/>
        </w:rPr>
        <w:t>；网络申请</w:t>
      </w:r>
      <w:r>
        <w:rPr>
          <w:rFonts w:ascii="仿宋_GB2312" w:eastAsia="仿宋_GB2312" w:hAnsi="仿宋" w:hint="eastAsia"/>
          <w:color w:val="000000" w:themeColor="text1"/>
          <w:sz w:val="32"/>
          <w:szCs w:val="32"/>
        </w:rPr>
        <w:t>38</w:t>
      </w:r>
      <w:r>
        <w:rPr>
          <w:rFonts w:ascii="仿宋_GB2312" w:eastAsia="仿宋_GB2312" w:hAnsi="仿宋" w:hint="eastAsia"/>
          <w:color w:val="000000" w:themeColor="text1"/>
          <w:sz w:val="32"/>
          <w:szCs w:val="32"/>
        </w:rPr>
        <w:t>件，占</w:t>
      </w:r>
      <w:r>
        <w:rPr>
          <w:rFonts w:ascii="仿宋_GB2312" w:eastAsia="仿宋_GB2312" w:hAnsi="仿宋" w:hint="eastAsia"/>
          <w:color w:val="000000" w:themeColor="text1"/>
          <w:sz w:val="32"/>
          <w:szCs w:val="32"/>
        </w:rPr>
        <w:t>80.85%</w:t>
      </w:r>
      <w:r>
        <w:rPr>
          <w:rFonts w:ascii="仿宋_GB2312" w:eastAsia="仿宋_GB2312" w:hAnsi="仿宋" w:hint="eastAsia"/>
          <w:color w:val="000000" w:themeColor="text1"/>
          <w:sz w:val="32"/>
          <w:szCs w:val="32"/>
        </w:rPr>
        <w:t>；信函申请</w:t>
      </w:r>
      <w:r>
        <w:rPr>
          <w:rFonts w:ascii="仿宋_GB2312" w:eastAsia="仿宋_GB2312" w:hAnsi="仿宋" w:hint="eastAsia"/>
          <w:color w:val="000000" w:themeColor="text1"/>
          <w:sz w:val="32"/>
          <w:szCs w:val="32"/>
        </w:rPr>
        <w:t>6</w:t>
      </w:r>
      <w:r>
        <w:rPr>
          <w:rFonts w:ascii="仿宋_GB2312" w:eastAsia="仿宋_GB2312" w:hAnsi="仿宋" w:hint="eastAsia"/>
          <w:color w:val="000000" w:themeColor="text1"/>
          <w:sz w:val="32"/>
          <w:szCs w:val="32"/>
        </w:rPr>
        <w:t>件，占</w:t>
      </w:r>
      <w:r>
        <w:rPr>
          <w:rFonts w:ascii="仿宋_GB2312" w:eastAsia="仿宋_GB2312" w:hAnsi="仿宋" w:hint="eastAsia"/>
          <w:color w:val="000000" w:themeColor="text1"/>
          <w:sz w:val="32"/>
          <w:szCs w:val="32"/>
        </w:rPr>
        <w:t>12.77%</w:t>
      </w:r>
      <w:r>
        <w:rPr>
          <w:rFonts w:ascii="仿宋_GB2312" w:eastAsia="仿宋_GB2312" w:hAnsi="仿宋" w:hint="eastAsia"/>
          <w:color w:val="000000" w:themeColor="text1"/>
          <w:sz w:val="32"/>
          <w:szCs w:val="32"/>
        </w:rPr>
        <w:t>，其他方式申请</w:t>
      </w:r>
      <w:r>
        <w:rPr>
          <w:rFonts w:ascii="仿宋_GB2312" w:eastAsia="仿宋_GB2312" w:hAnsi="仿宋" w:hint="eastAsia"/>
          <w:color w:val="000000" w:themeColor="text1"/>
          <w:sz w:val="32"/>
          <w:szCs w:val="32"/>
        </w:rPr>
        <w:t>2</w:t>
      </w:r>
      <w:r>
        <w:rPr>
          <w:rFonts w:ascii="仿宋_GB2312" w:eastAsia="仿宋_GB2312" w:hAnsi="仿宋" w:hint="eastAsia"/>
          <w:color w:val="000000" w:themeColor="text1"/>
          <w:sz w:val="32"/>
          <w:szCs w:val="32"/>
        </w:rPr>
        <w:t>件，占</w:t>
      </w:r>
      <w:r>
        <w:rPr>
          <w:rFonts w:ascii="仿宋_GB2312" w:eastAsia="仿宋_GB2312" w:hAnsi="仿宋" w:hint="eastAsia"/>
          <w:color w:val="000000" w:themeColor="text1"/>
          <w:sz w:val="32"/>
          <w:szCs w:val="32"/>
        </w:rPr>
        <w:t>4.26%</w:t>
      </w:r>
      <w:r>
        <w:rPr>
          <w:rFonts w:ascii="仿宋_GB2312" w:eastAsia="仿宋_GB2312" w:hAnsi="仿宋" w:hint="eastAsia"/>
          <w:color w:val="000000" w:themeColor="text1"/>
          <w:sz w:val="32"/>
          <w:szCs w:val="32"/>
        </w:rPr>
        <w:t>。</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18"/>
          <w:szCs w:val="18"/>
        </w:rPr>
      </w:pPr>
      <w:r>
        <w:rPr>
          <w:rFonts w:ascii="仿宋_GB2312" w:eastAsia="仿宋_GB2312" w:hAnsi="仿宋"/>
          <w:noProof/>
          <w:color w:val="000000" w:themeColor="text1"/>
          <w:sz w:val="18"/>
          <w:szCs w:val="18"/>
        </w:rPr>
        <w:lastRenderedPageBreak/>
        <w:drawing>
          <wp:anchor distT="0" distB="0" distL="114300" distR="114300" simplePos="0" relativeHeight="251664384" behindDoc="0" locked="0" layoutInCell="1" allowOverlap="1">
            <wp:simplePos x="0" y="0"/>
            <wp:positionH relativeFrom="column">
              <wp:posOffset>38100</wp:posOffset>
            </wp:positionH>
            <wp:positionV relativeFrom="paragraph">
              <wp:posOffset>123825</wp:posOffset>
            </wp:positionV>
            <wp:extent cx="5238750" cy="2076450"/>
            <wp:effectExtent l="0" t="0" r="19050" b="19050"/>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F601B3" w:rsidRDefault="00956DDC">
      <w:pPr>
        <w:pStyle w:val="a7"/>
        <w:shd w:val="clear" w:color="auto" w:fill="FFFFFF"/>
        <w:spacing w:before="0" w:beforeAutospacing="0" w:after="0" w:afterAutospacing="0"/>
        <w:rPr>
          <w:rFonts w:ascii="楷体_GB2312" w:eastAsia="楷体_GB2312" w:hAnsi="仿宋"/>
          <w:color w:val="000000" w:themeColor="text1"/>
          <w:sz w:val="32"/>
          <w:szCs w:val="32"/>
        </w:rPr>
      </w:pPr>
      <w:r>
        <w:rPr>
          <w:rFonts w:ascii="楷体_GB2312" w:eastAsia="楷体_GB2312" w:hAnsi="仿宋" w:hint="eastAsia"/>
          <w:color w:val="000000" w:themeColor="text1"/>
          <w:sz w:val="32"/>
          <w:szCs w:val="32"/>
        </w:rPr>
        <w:t xml:space="preserve">　　（二）申请处理情况</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本年度，本部门共答复政府信息依申请公开</w:t>
      </w:r>
      <w:r>
        <w:rPr>
          <w:rFonts w:ascii="仿宋_GB2312" w:eastAsia="仿宋_GB2312" w:hAnsi="仿宋" w:hint="eastAsia"/>
          <w:color w:val="000000" w:themeColor="text1"/>
          <w:sz w:val="32"/>
          <w:szCs w:val="32"/>
        </w:rPr>
        <w:t>47</w:t>
      </w:r>
      <w:r>
        <w:rPr>
          <w:rFonts w:ascii="仿宋_GB2312" w:eastAsia="仿宋_GB2312" w:hAnsi="仿宋" w:hint="eastAsia"/>
          <w:color w:val="000000" w:themeColor="text1"/>
          <w:sz w:val="32"/>
          <w:szCs w:val="32"/>
        </w:rPr>
        <w:t>件，其中，属于已主动公开范围的</w:t>
      </w:r>
      <w:r>
        <w:rPr>
          <w:rFonts w:ascii="仿宋_GB2312" w:eastAsia="仿宋_GB2312" w:hAnsi="仿宋" w:hint="eastAsia"/>
          <w:color w:val="000000" w:themeColor="text1"/>
          <w:sz w:val="32"/>
          <w:szCs w:val="32"/>
        </w:rPr>
        <w:t>20</w:t>
      </w:r>
      <w:r>
        <w:rPr>
          <w:rFonts w:ascii="仿宋_GB2312" w:eastAsia="仿宋_GB2312" w:hAnsi="仿宋" w:hint="eastAsia"/>
          <w:color w:val="000000" w:themeColor="text1"/>
          <w:sz w:val="32"/>
          <w:szCs w:val="32"/>
        </w:rPr>
        <w:t>件，同意公开答复的</w:t>
      </w:r>
      <w:r>
        <w:rPr>
          <w:rFonts w:ascii="仿宋_GB2312" w:eastAsia="仿宋_GB2312" w:hAnsi="仿宋" w:hint="eastAsia"/>
          <w:color w:val="000000" w:themeColor="text1"/>
          <w:sz w:val="32"/>
          <w:szCs w:val="32"/>
        </w:rPr>
        <w:t>9</w:t>
      </w:r>
      <w:r>
        <w:rPr>
          <w:rFonts w:ascii="仿宋_GB2312" w:eastAsia="仿宋_GB2312" w:hAnsi="仿宋" w:hint="eastAsia"/>
          <w:color w:val="000000" w:themeColor="text1"/>
          <w:sz w:val="32"/>
          <w:szCs w:val="32"/>
        </w:rPr>
        <w:t>件，因涉及商业秘密，不同意公开答复的</w:t>
      </w:r>
      <w:r>
        <w:rPr>
          <w:rFonts w:ascii="仿宋_GB2312" w:eastAsia="仿宋_GB2312" w:hAnsi="仿宋" w:hint="eastAsia"/>
          <w:color w:val="000000" w:themeColor="text1"/>
          <w:sz w:val="32"/>
          <w:szCs w:val="32"/>
        </w:rPr>
        <w:t>1</w:t>
      </w:r>
      <w:r>
        <w:rPr>
          <w:rFonts w:ascii="仿宋_GB2312" w:eastAsia="仿宋_GB2312" w:hAnsi="仿宋" w:hint="eastAsia"/>
          <w:color w:val="000000" w:themeColor="text1"/>
          <w:sz w:val="32"/>
          <w:szCs w:val="32"/>
        </w:rPr>
        <w:t>件，不属于本行政机关的</w:t>
      </w:r>
      <w:r>
        <w:rPr>
          <w:rFonts w:ascii="仿宋_GB2312" w:eastAsia="仿宋_GB2312" w:hAnsi="仿宋" w:hint="eastAsia"/>
          <w:color w:val="000000" w:themeColor="text1"/>
          <w:sz w:val="32"/>
          <w:szCs w:val="32"/>
        </w:rPr>
        <w:t>12</w:t>
      </w:r>
      <w:r>
        <w:rPr>
          <w:rFonts w:ascii="仿宋_GB2312" w:eastAsia="仿宋_GB2312" w:hAnsi="仿宋" w:hint="eastAsia"/>
          <w:color w:val="000000" w:themeColor="text1"/>
          <w:sz w:val="32"/>
          <w:szCs w:val="32"/>
        </w:rPr>
        <w:t>件，告知</w:t>
      </w:r>
      <w:proofErr w:type="gramStart"/>
      <w:r>
        <w:rPr>
          <w:rFonts w:ascii="仿宋_GB2312" w:eastAsia="仿宋_GB2312" w:hAnsi="仿宋" w:hint="eastAsia"/>
          <w:color w:val="000000" w:themeColor="text1"/>
          <w:sz w:val="32"/>
          <w:szCs w:val="32"/>
        </w:rPr>
        <w:t>作出</w:t>
      </w:r>
      <w:proofErr w:type="gramEnd"/>
      <w:r>
        <w:rPr>
          <w:rFonts w:ascii="仿宋_GB2312" w:eastAsia="仿宋_GB2312" w:hAnsi="仿宋" w:hint="eastAsia"/>
          <w:color w:val="000000" w:themeColor="text1"/>
          <w:sz w:val="32"/>
          <w:szCs w:val="32"/>
        </w:rPr>
        <w:t>更改补充的</w:t>
      </w:r>
      <w:r>
        <w:rPr>
          <w:rFonts w:ascii="仿宋_GB2312" w:eastAsia="仿宋_GB2312" w:hAnsi="仿宋" w:hint="eastAsia"/>
          <w:color w:val="000000" w:themeColor="text1"/>
          <w:sz w:val="32"/>
          <w:szCs w:val="32"/>
        </w:rPr>
        <w:t>1</w:t>
      </w:r>
      <w:r>
        <w:rPr>
          <w:rFonts w:ascii="仿宋_GB2312" w:eastAsia="仿宋_GB2312" w:hAnsi="仿宋" w:hint="eastAsia"/>
          <w:color w:val="000000" w:themeColor="text1"/>
          <w:sz w:val="32"/>
          <w:szCs w:val="32"/>
        </w:rPr>
        <w:t>件，告知通过其他途径办理数</w:t>
      </w:r>
      <w:r>
        <w:rPr>
          <w:rFonts w:ascii="仿宋_GB2312" w:eastAsia="仿宋_GB2312" w:hAnsi="仿宋" w:hint="eastAsia"/>
          <w:color w:val="000000" w:themeColor="text1"/>
          <w:sz w:val="32"/>
          <w:szCs w:val="32"/>
        </w:rPr>
        <w:t>4</w:t>
      </w:r>
      <w:r>
        <w:rPr>
          <w:rFonts w:ascii="仿宋_GB2312" w:eastAsia="仿宋_GB2312" w:hAnsi="仿宋" w:hint="eastAsia"/>
          <w:color w:val="000000" w:themeColor="text1"/>
          <w:sz w:val="32"/>
          <w:szCs w:val="32"/>
        </w:rPr>
        <w:t>件。</w:t>
      </w:r>
    </w:p>
    <w:p w:rsidR="00F601B3" w:rsidRDefault="00956DDC">
      <w:pPr>
        <w:pStyle w:val="a7"/>
        <w:shd w:val="clear" w:color="auto" w:fill="FFFFFF"/>
        <w:spacing w:before="0" w:beforeAutospacing="0" w:after="0" w:afterAutospacing="0"/>
        <w:jc w:val="center"/>
        <w:rPr>
          <w:rFonts w:ascii="仿宋_GB2312" w:eastAsia="仿宋_GB2312" w:hAnsi="仿宋"/>
          <w:color w:val="000000" w:themeColor="text1"/>
          <w:sz w:val="32"/>
          <w:szCs w:val="32"/>
        </w:rPr>
      </w:pPr>
      <w:r>
        <w:rPr>
          <w:rFonts w:ascii="仿宋_GB2312" w:eastAsia="仿宋_GB2312" w:hAnsi="仿宋"/>
          <w:noProof/>
          <w:color w:val="000000" w:themeColor="text1"/>
          <w:sz w:val="32"/>
          <w:szCs w:val="32"/>
        </w:rPr>
        <w:drawing>
          <wp:inline distT="0" distB="0" distL="0" distR="0">
            <wp:extent cx="5885815" cy="3314700"/>
            <wp:effectExtent l="4445" t="4445" r="15240"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01B3" w:rsidRDefault="00F601B3">
      <w:pPr>
        <w:ind w:firstLineChars="200" w:firstLine="640"/>
        <w:rPr>
          <w:rFonts w:ascii="黑体" w:eastAsia="黑体" w:hAnsi="黑体"/>
          <w:sz w:val="32"/>
          <w:szCs w:val="32"/>
        </w:rPr>
      </w:pPr>
    </w:p>
    <w:p w:rsidR="00F601B3" w:rsidRDefault="00956DDC">
      <w:pPr>
        <w:ind w:firstLineChars="200" w:firstLine="640"/>
        <w:rPr>
          <w:rFonts w:ascii="黑体" w:eastAsia="黑体" w:hAnsi="黑体"/>
          <w:sz w:val="32"/>
          <w:szCs w:val="32"/>
        </w:rPr>
      </w:pPr>
      <w:r>
        <w:rPr>
          <w:rFonts w:ascii="黑体" w:eastAsia="黑体" w:hAnsi="黑体" w:hint="eastAsia"/>
          <w:sz w:val="32"/>
          <w:szCs w:val="32"/>
        </w:rPr>
        <w:lastRenderedPageBreak/>
        <w:t>四、政府信息公开收费及减免情况</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年，我局未收取任何与政府信息公开相关的费用。且根据《关于清理规范一批行政事业性收费有关政策的通知》（财税〔</w:t>
      </w:r>
      <w:r>
        <w:rPr>
          <w:rFonts w:ascii="仿宋_GB2312" w:eastAsia="仿宋_GB2312" w:hAnsi="仿宋" w:hint="eastAsia"/>
          <w:color w:val="000000" w:themeColor="text1"/>
          <w:sz w:val="32"/>
          <w:szCs w:val="32"/>
        </w:rPr>
        <w:t>2017</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20</w:t>
      </w:r>
      <w:r>
        <w:rPr>
          <w:rFonts w:ascii="仿宋_GB2312" w:eastAsia="仿宋_GB2312" w:hAnsi="仿宋" w:hint="eastAsia"/>
          <w:color w:val="000000" w:themeColor="text1"/>
          <w:sz w:val="32"/>
          <w:szCs w:val="32"/>
        </w:rPr>
        <w:t>号）规定，本机关自</w:t>
      </w:r>
      <w:r>
        <w:rPr>
          <w:rFonts w:ascii="仿宋_GB2312" w:eastAsia="仿宋_GB2312" w:hAnsi="仿宋" w:hint="eastAsia"/>
          <w:color w:val="000000" w:themeColor="text1"/>
          <w:sz w:val="32"/>
          <w:szCs w:val="32"/>
        </w:rPr>
        <w:t>2017</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4</w:t>
      </w:r>
      <w:r>
        <w:rPr>
          <w:rFonts w:ascii="仿宋_GB2312" w:eastAsia="仿宋_GB2312" w:hAnsi="仿宋" w:hint="eastAsia"/>
          <w:color w:val="000000" w:themeColor="text1"/>
          <w:sz w:val="32"/>
          <w:szCs w:val="32"/>
        </w:rPr>
        <w:t>月</w:t>
      </w:r>
      <w:r>
        <w:rPr>
          <w:rFonts w:ascii="仿宋_GB2312" w:eastAsia="仿宋_GB2312" w:hAnsi="仿宋" w:hint="eastAsia"/>
          <w:color w:val="000000" w:themeColor="text1"/>
          <w:sz w:val="32"/>
          <w:szCs w:val="32"/>
        </w:rPr>
        <w:t>1</w:t>
      </w:r>
      <w:r>
        <w:rPr>
          <w:rFonts w:ascii="仿宋_GB2312" w:eastAsia="仿宋_GB2312" w:hAnsi="仿宋" w:hint="eastAsia"/>
          <w:color w:val="000000" w:themeColor="text1"/>
          <w:sz w:val="32"/>
          <w:szCs w:val="32"/>
        </w:rPr>
        <w:t>日起停征依申请提供政府公开信息收费，包括：检索费，复制费（含案卷材料复制费），邮寄费。</w:t>
      </w:r>
    </w:p>
    <w:p w:rsidR="00F601B3" w:rsidRDefault="00956DDC">
      <w:pPr>
        <w:pStyle w:val="a7"/>
        <w:shd w:val="clear" w:color="auto" w:fill="FFFFFF"/>
        <w:spacing w:before="0" w:beforeAutospacing="0" w:after="0" w:afterAutospacing="0"/>
        <w:rPr>
          <w:rFonts w:ascii="黑体" w:eastAsia="黑体" w:hAnsi="黑体" w:cstheme="minorBidi"/>
          <w:kern w:val="2"/>
          <w:sz w:val="32"/>
          <w:szCs w:val="32"/>
        </w:rPr>
      </w:pPr>
      <w:r>
        <w:rPr>
          <w:rFonts w:ascii="仿宋_GB2312" w:eastAsia="仿宋_GB2312" w:hAnsi="仿宋" w:hint="eastAsia"/>
          <w:color w:val="000000" w:themeColor="text1"/>
          <w:sz w:val="32"/>
          <w:szCs w:val="32"/>
        </w:rPr>
        <w:t xml:space="preserve">　</w:t>
      </w:r>
      <w:r>
        <w:rPr>
          <w:rFonts w:ascii="黑体" w:eastAsia="黑体" w:hAnsi="黑体" w:cstheme="minorBidi" w:hint="eastAsia"/>
          <w:kern w:val="2"/>
          <w:sz w:val="32"/>
          <w:szCs w:val="32"/>
        </w:rPr>
        <w:t xml:space="preserve">　五、因政府信息公开出现的举报、行政复议和行政诉讼情况</w:t>
      </w:r>
    </w:p>
    <w:p w:rsidR="00F601B3" w:rsidRDefault="00956DDC">
      <w:pPr>
        <w:pStyle w:val="a7"/>
        <w:shd w:val="clear" w:color="auto" w:fill="FFFFFF"/>
        <w:spacing w:before="0" w:beforeAutospacing="0" w:after="0" w:afterAutospacing="0"/>
        <w:ind w:firstLineChars="200" w:firstLine="64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本年度，我局未出现因公民、法人和其他组织认为我局不依法履行政府信息公开义务而提起的举报、行政复议和行政诉讼情况。</w:t>
      </w:r>
    </w:p>
    <w:p w:rsidR="00F601B3" w:rsidRDefault="00956DDC">
      <w:pPr>
        <w:pStyle w:val="a7"/>
        <w:shd w:val="clear" w:color="auto" w:fill="FFFFFF"/>
        <w:spacing w:before="0" w:beforeAutospacing="0" w:after="0" w:afterAutospacing="0"/>
        <w:rPr>
          <w:rFonts w:ascii="黑体" w:eastAsia="黑体" w:hAnsi="黑体" w:cstheme="minorBidi"/>
          <w:kern w:val="2"/>
          <w:sz w:val="32"/>
          <w:szCs w:val="32"/>
        </w:rPr>
      </w:pPr>
      <w:r>
        <w:rPr>
          <w:rFonts w:ascii="黑体" w:eastAsia="黑体" w:hAnsi="黑体" w:cstheme="minorBidi" w:hint="eastAsia"/>
          <w:kern w:val="2"/>
          <w:sz w:val="32"/>
          <w:szCs w:val="32"/>
        </w:rPr>
        <w:t xml:space="preserve">　</w:t>
      </w:r>
      <w:r>
        <w:rPr>
          <w:rFonts w:ascii="黑体" w:eastAsia="黑体" w:hAnsi="黑体" w:cstheme="minorBidi" w:hint="eastAsia"/>
          <w:kern w:val="2"/>
          <w:sz w:val="32"/>
          <w:szCs w:val="32"/>
        </w:rPr>
        <w:t xml:space="preserve">  </w:t>
      </w:r>
      <w:r>
        <w:rPr>
          <w:rFonts w:ascii="黑体" w:eastAsia="黑体" w:hAnsi="黑体" w:cstheme="minorBidi" w:hint="eastAsia"/>
          <w:kern w:val="2"/>
          <w:sz w:val="32"/>
          <w:szCs w:val="32"/>
        </w:rPr>
        <w:t>六、人大代表建议和政协委员提案办理结果公开情况</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省质监局高度重视省人大代表</w:t>
      </w:r>
      <w:r>
        <w:rPr>
          <w:rFonts w:ascii="仿宋_GB2312" w:eastAsia="仿宋_GB2312" w:hAnsi="仿宋" w:hint="eastAsia"/>
          <w:color w:val="000000" w:themeColor="text1"/>
          <w:sz w:val="32"/>
          <w:szCs w:val="32"/>
        </w:rPr>
        <w:t>建议和政协委员提案办理结果公开工作，明确要求各承办处室应对涉及公共利益、公众权益、社会关切及需要社会广泛知晓的建议和提案办理复文进行主动公开。</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年，共在门户网站公开涉及公共利益、公众权益的省人大代表建议和省政协委员提案复文</w:t>
      </w:r>
      <w:r>
        <w:rPr>
          <w:rFonts w:ascii="仿宋_GB2312" w:eastAsia="仿宋_GB2312" w:hAnsi="仿宋" w:hint="eastAsia"/>
          <w:color w:val="000000" w:themeColor="text1"/>
          <w:sz w:val="32"/>
          <w:szCs w:val="32"/>
        </w:rPr>
        <w:t>12</w:t>
      </w:r>
      <w:r>
        <w:rPr>
          <w:rFonts w:ascii="仿宋_GB2312" w:eastAsia="仿宋_GB2312" w:hAnsi="仿宋" w:hint="eastAsia"/>
          <w:color w:val="000000" w:themeColor="text1"/>
          <w:sz w:val="32"/>
          <w:szCs w:val="32"/>
        </w:rPr>
        <w:t>篇。</w:t>
      </w:r>
    </w:p>
    <w:p w:rsidR="00F601B3" w:rsidRDefault="00956DDC">
      <w:pPr>
        <w:pStyle w:val="a7"/>
        <w:shd w:val="clear" w:color="auto" w:fill="FFFFFF"/>
        <w:spacing w:before="0" w:beforeAutospacing="0" w:after="0" w:afterAutospacing="0"/>
        <w:rPr>
          <w:rFonts w:ascii="黑体" w:eastAsia="黑体" w:hAnsi="黑体"/>
          <w:color w:val="000000" w:themeColor="text1"/>
          <w:sz w:val="32"/>
          <w:szCs w:val="32"/>
        </w:rPr>
      </w:pPr>
      <w:r>
        <w:rPr>
          <w:rFonts w:ascii="黑体" w:eastAsia="黑体" w:hAnsi="黑体" w:hint="eastAsia"/>
          <w:color w:val="000000" w:themeColor="text1"/>
          <w:sz w:val="32"/>
          <w:szCs w:val="32"/>
        </w:rPr>
        <w:t xml:space="preserve">　　七、政府信息公开保密审查情况</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省质监局认真贯彻落实《中华人民共和国保守国家秘密法》和《山东省政府信息公开保密审查办法（试行）》等有关法律法规，坚持“谁公开谁审查”“谁审查谁负责”和</w:t>
      </w:r>
      <w:r>
        <w:rPr>
          <w:rFonts w:ascii="仿宋_GB2312" w:eastAsia="仿宋_GB2312" w:hAnsi="仿宋" w:hint="eastAsia"/>
          <w:color w:val="000000" w:themeColor="text1"/>
          <w:sz w:val="32"/>
          <w:szCs w:val="32"/>
        </w:rPr>
        <w:lastRenderedPageBreak/>
        <w:t>“先审查后公开”的原则，拟发布的信息须经处室（单位）主要负责人审核后方可发布。认真落实公开属性源头认定机制，在公文审签单中明确标注公开属性，确定为不予公开的必须填写政策依据，从源头上进行审查把关。</w:t>
      </w:r>
    </w:p>
    <w:p w:rsidR="00F601B3" w:rsidRDefault="00956DDC">
      <w:pPr>
        <w:pStyle w:val="a7"/>
        <w:shd w:val="clear" w:color="auto" w:fill="FFFFFF"/>
        <w:spacing w:before="0" w:beforeAutospacing="0" w:after="0" w:afterAutospacing="0"/>
        <w:rPr>
          <w:rFonts w:ascii="黑体" w:eastAsia="黑体" w:hAnsi="黑体"/>
          <w:color w:val="000000" w:themeColor="text1"/>
          <w:sz w:val="32"/>
          <w:szCs w:val="32"/>
        </w:rPr>
      </w:pPr>
      <w:r>
        <w:rPr>
          <w:rFonts w:ascii="黑体" w:eastAsia="黑体" w:hAnsi="黑体" w:hint="eastAsia"/>
          <w:color w:val="000000" w:themeColor="text1"/>
          <w:sz w:val="32"/>
          <w:szCs w:val="32"/>
        </w:rPr>
        <w:t xml:space="preserve">　　八、主要问题和改进措施</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年，我局在政务公开工作取得了较好成效，但与省委、省政府要求和社会公众期待相比还存在差距：一是信息公开效率还需进一步提升，在政务信</w:t>
      </w:r>
      <w:r>
        <w:rPr>
          <w:rFonts w:ascii="仿宋_GB2312" w:eastAsia="仿宋_GB2312" w:hAnsi="仿宋" w:hint="eastAsia"/>
          <w:color w:val="000000" w:themeColor="text1"/>
          <w:sz w:val="32"/>
          <w:szCs w:val="32"/>
        </w:rPr>
        <w:t>息发布及时性、处室间业务联动性方面仍需进一步提升；二是政务公开工作机构设置和专职人员配备上还有待健全和加强；三是在政务公开创新做法与经验方面有待进一步探索。</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下一步，我局将进一步加大政务公开工作力度，切实做到“以公开为常态，不公开为例外”，政务公开与各项业务工作同步部署、同步推进，增强信息公开实效，提高工作透明度和公信力。</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楷体_GB2312" w:eastAsia="楷体_GB2312" w:hAnsi="仿宋" w:hint="eastAsia"/>
          <w:color w:val="000000" w:themeColor="text1"/>
          <w:sz w:val="32"/>
          <w:szCs w:val="32"/>
        </w:rPr>
        <w:t>一是持续加大主动公开力度。</w:t>
      </w:r>
      <w:r>
        <w:rPr>
          <w:rFonts w:ascii="仿宋_GB2312" w:eastAsia="仿宋_GB2312" w:hAnsi="仿宋" w:hint="eastAsia"/>
          <w:color w:val="000000" w:themeColor="text1"/>
          <w:sz w:val="32"/>
          <w:szCs w:val="32"/>
        </w:rPr>
        <w:t>以政务公开基本目录为导引，加强质量提升、产品监督、安全生产等重点领域信息公开，强化主动公开事项的督查督办，持续推进“五公开”。</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楷体_GB2312" w:eastAsia="楷体_GB2312" w:hAnsi="仿宋" w:hint="eastAsia"/>
          <w:color w:val="000000" w:themeColor="text1"/>
          <w:sz w:val="32"/>
          <w:szCs w:val="32"/>
        </w:rPr>
        <w:t>二是推进公开信息化建设。</w:t>
      </w:r>
      <w:r>
        <w:rPr>
          <w:rFonts w:ascii="仿宋_GB2312" w:eastAsia="仿宋_GB2312" w:hAnsi="仿宋" w:hint="eastAsia"/>
          <w:color w:val="000000" w:themeColor="text1"/>
          <w:sz w:val="32"/>
          <w:szCs w:val="32"/>
        </w:rPr>
        <w:t>结合全国政府网站发展指引要求，强化网站管理，进一步整合优化栏目，强化搜索功能，扩大公开范围，增强公众查找信息的便捷性。</w:t>
      </w:r>
    </w:p>
    <w:p w:rsidR="00F601B3" w:rsidRDefault="00956DDC">
      <w:pPr>
        <w:pStyle w:val="a7"/>
        <w:shd w:val="clear" w:color="auto" w:fill="FFFFFF"/>
        <w:spacing w:before="0" w:beforeAutospacing="0" w:after="0" w:afterAutospacing="0"/>
        <w:ind w:firstLine="645"/>
        <w:rPr>
          <w:rFonts w:ascii="仿宋_GB2312" w:eastAsia="仿宋_GB2312" w:hAnsi="仿宋"/>
          <w:color w:val="000000" w:themeColor="text1"/>
          <w:sz w:val="32"/>
          <w:szCs w:val="32"/>
        </w:rPr>
      </w:pPr>
      <w:r>
        <w:rPr>
          <w:rFonts w:ascii="楷体_GB2312" w:eastAsia="楷体_GB2312" w:hAnsi="仿宋" w:hint="eastAsia"/>
          <w:color w:val="000000" w:themeColor="text1"/>
          <w:sz w:val="32"/>
          <w:szCs w:val="32"/>
        </w:rPr>
        <w:lastRenderedPageBreak/>
        <w:t>三是探索公开机制创新路径。</w:t>
      </w:r>
      <w:r>
        <w:rPr>
          <w:rFonts w:ascii="仿宋_GB2312" w:eastAsia="仿宋_GB2312" w:hAnsi="仿宋" w:hint="eastAsia"/>
          <w:color w:val="000000" w:themeColor="text1"/>
          <w:sz w:val="32"/>
          <w:szCs w:val="32"/>
        </w:rPr>
        <w:t>围绕国家、省政府对政务公开工作的新要求，加强学习研究其他政府部门先进做法，积极探索推进政务公开的新举措和新办法，不断提高政府信息公开工作的质量和水平。</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w:t>
      </w:r>
    </w:p>
    <w:p w:rsidR="00F601B3" w:rsidRDefault="00956DDC">
      <w:pPr>
        <w:pStyle w:val="a7"/>
        <w:shd w:val="clear" w:color="auto" w:fill="FFFFFF"/>
        <w:spacing w:before="0" w:beforeAutospacing="0" w:after="0" w:afterAutospacing="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附件：</w:t>
      </w: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山东省质量技术监督局</w:t>
      </w:r>
      <w:r>
        <w:rPr>
          <w:rFonts w:ascii="仿宋_GB2312" w:eastAsia="仿宋_GB2312" w:hAnsi="仿宋" w:hint="eastAsia"/>
          <w:color w:val="000000" w:themeColor="text1"/>
          <w:sz w:val="32"/>
          <w:szCs w:val="32"/>
        </w:rPr>
        <w:t>2018</w:t>
      </w:r>
      <w:r>
        <w:rPr>
          <w:rFonts w:ascii="仿宋_GB2312" w:eastAsia="仿宋_GB2312" w:hAnsi="仿宋" w:hint="eastAsia"/>
          <w:color w:val="000000" w:themeColor="text1"/>
          <w:sz w:val="32"/>
          <w:szCs w:val="32"/>
        </w:rPr>
        <w:t>年度政府信息公开工作情况统计表</w:t>
      </w:r>
    </w:p>
    <w:p w:rsidR="00F601B3" w:rsidRDefault="00F601B3">
      <w:pPr>
        <w:pStyle w:val="a7"/>
        <w:shd w:val="clear" w:color="auto" w:fill="FFFFFF"/>
        <w:spacing w:before="0" w:beforeAutospacing="0" w:after="0" w:afterAutospacing="0"/>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rPr>
          <w:rFonts w:ascii="仿宋_GB2312" w:eastAsia="仿宋_GB2312" w:hAnsi="仿宋"/>
          <w:color w:val="000000" w:themeColor="text1"/>
          <w:sz w:val="32"/>
          <w:szCs w:val="32"/>
        </w:rPr>
      </w:pPr>
    </w:p>
    <w:p w:rsidR="00F601B3" w:rsidRDefault="00956DDC">
      <w:pPr>
        <w:pStyle w:val="a7"/>
        <w:shd w:val="clear" w:color="auto" w:fill="FFFFFF"/>
        <w:spacing w:before="0" w:beforeAutospacing="0" w:after="0" w:afterAutospacing="0"/>
        <w:ind w:right="640"/>
        <w:jc w:val="right"/>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原</w:t>
      </w:r>
      <w:r>
        <w:rPr>
          <w:rFonts w:ascii="仿宋_GB2312" w:eastAsia="仿宋_GB2312" w:hAnsi="仿宋" w:hint="eastAsia"/>
          <w:color w:val="000000" w:themeColor="text1"/>
          <w:sz w:val="32"/>
          <w:szCs w:val="32"/>
        </w:rPr>
        <w:t>山东省</w:t>
      </w:r>
      <w:r>
        <w:rPr>
          <w:rFonts w:ascii="仿宋_GB2312" w:eastAsia="仿宋_GB2312" w:hAnsi="仿宋" w:hint="eastAsia"/>
          <w:color w:val="000000" w:themeColor="text1"/>
          <w:sz w:val="32"/>
          <w:szCs w:val="32"/>
        </w:rPr>
        <w:t>质量技术监督</w:t>
      </w:r>
      <w:r>
        <w:rPr>
          <w:rFonts w:ascii="仿宋_GB2312" w:eastAsia="仿宋_GB2312" w:hAnsi="仿宋" w:hint="eastAsia"/>
          <w:color w:val="000000" w:themeColor="text1"/>
          <w:sz w:val="32"/>
          <w:szCs w:val="32"/>
        </w:rPr>
        <w:t>局</w:t>
      </w:r>
    </w:p>
    <w:p w:rsidR="00F601B3" w:rsidRDefault="00956DDC">
      <w:pPr>
        <w:pStyle w:val="a7"/>
        <w:shd w:val="clear" w:color="auto" w:fill="FFFFFF"/>
        <w:spacing w:before="0" w:beforeAutospacing="0" w:after="0" w:afterAutospacing="0"/>
        <w:ind w:right="320"/>
        <w:jc w:val="center"/>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 xml:space="preserve">                        </w:t>
      </w:r>
      <w:r>
        <w:rPr>
          <w:rFonts w:ascii="仿宋_GB2312" w:eastAsia="仿宋_GB2312" w:hAnsi="仿宋" w:hint="eastAsia"/>
          <w:color w:val="000000" w:themeColor="text1"/>
          <w:sz w:val="32"/>
          <w:szCs w:val="32"/>
        </w:rPr>
        <w:t>201</w:t>
      </w:r>
      <w:r>
        <w:rPr>
          <w:rFonts w:ascii="仿宋_GB2312" w:eastAsia="仿宋_GB2312" w:hAnsi="仿宋"/>
          <w:color w:val="000000" w:themeColor="text1"/>
          <w:sz w:val="32"/>
          <w:szCs w:val="32"/>
        </w:rPr>
        <w:t>9</w:t>
      </w:r>
      <w:r>
        <w:rPr>
          <w:rFonts w:ascii="仿宋_GB2312" w:eastAsia="仿宋_GB2312" w:hAnsi="仿宋" w:hint="eastAsia"/>
          <w:color w:val="000000" w:themeColor="text1"/>
          <w:sz w:val="32"/>
          <w:szCs w:val="32"/>
        </w:rPr>
        <w:t>年</w:t>
      </w:r>
      <w:r>
        <w:rPr>
          <w:rFonts w:ascii="仿宋_GB2312" w:eastAsia="仿宋_GB2312" w:hAnsi="仿宋" w:hint="eastAsia"/>
          <w:color w:val="000000" w:themeColor="text1"/>
          <w:sz w:val="32"/>
          <w:szCs w:val="32"/>
        </w:rPr>
        <w:t>1</w:t>
      </w:r>
      <w:r>
        <w:rPr>
          <w:rFonts w:ascii="仿宋_GB2312" w:eastAsia="仿宋_GB2312" w:hAnsi="仿宋" w:hint="eastAsia"/>
          <w:color w:val="000000" w:themeColor="text1"/>
          <w:sz w:val="32"/>
          <w:szCs w:val="32"/>
        </w:rPr>
        <w:t>月</w:t>
      </w:r>
      <w:r>
        <w:rPr>
          <w:rFonts w:ascii="仿宋_GB2312" w:eastAsia="仿宋_GB2312" w:hAnsi="仿宋" w:hint="eastAsia"/>
          <w:color w:val="000000" w:themeColor="text1"/>
          <w:sz w:val="32"/>
          <w:szCs w:val="32"/>
        </w:rPr>
        <w:t>2</w:t>
      </w:r>
      <w:r>
        <w:rPr>
          <w:rFonts w:ascii="仿宋_GB2312" w:eastAsia="仿宋_GB2312" w:hAnsi="仿宋" w:hint="eastAsia"/>
          <w:color w:val="000000" w:themeColor="text1"/>
          <w:sz w:val="32"/>
          <w:szCs w:val="32"/>
        </w:rPr>
        <w:t>3</w:t>
      </w:r>
      <w:r>
        <w:rPr>
          <w:rFonts w:ascii="仿宋_GB2312" w:eastAsia="仿宋_GB2312" w:hAnsi="仿宋" w:hint="eastAsia"/>
          <w:color w:val="000000" w:themeColor="text1"/>
          <w:sz w:val="32"/>
          <w:szCs w:val="32"/>
        </w:rPr>
        <w:t>日</w:t>
      </w: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p>
    <w:p w:rsidR="00F601B3" w:rsidRDefault="00F601B3">
      <w:pPr>
        <w:rPr>
          <w:rFonts w:ascii="宋体" w:hAnsi="宋体"/>
          <w:b/>
        </w:rPr>
      </w:pPr>
    </w:p>
    <w:p w:rsidR="00F601B3" w:rsidRDefault="00956DDC">
      <w:pPr>
        <w:rPr>
          <w:rFonts w:ascii="宋体" w:hAnsi="宋体"/>
          <w:b/>
        </w:rPr>
      </w:pPr>
      <w:r>
        <w:rPr>
          <w:rFonts w:ascii="黑体" w:eastAsia="黑体" w:hAnsi="宋体" w:hint="eastAsia"/>
          <w:sz w:val="24"/>
        </w:rPr>
        <w:t>附件</w:t>
      </w:r>
    </w:p>
    <w:p w:rsidR="00F601B3" w:rsidRDefault="00956DDC">
      <w:pPr>
        <w:jc w:val="center"/>
        <w:rPr>
          <w:rFonts w:ascii="宋体" w:hAnsi="宋体"/>
          <w:b/>
          <w:sz w:val="32"/>
        </w:rPr>
      </w:pPr>
      <w:r>
        <w:rPr>
          <w:rFonts w:ascii="宋体" w:hAnsi="宋体" w:hint="eastAsia"/>
          <w:b/>
          <w:sz w:val="32"/>
        </w:rPr>
        <w:t>2018</w:t>
      </w:r>
      <w:r>
        <w:rPr>
          <w:rFonts w:ascii="宋体" w:hAnsi="宋体" w:hint="eastAsia"/>
          <w:b/>
          <w:sz w:val="32"/>
        </w:rPr>
        <w:t>年度政府信息公开工作情况统计表</w:t>
      </w:r>
    </w:p>
    <w:p w:rsidR="00F601B3" w:rsidRDefault="00956DDC">
      <w:pPr>
        <w:jc w:val="center"/>
      </w:pPr>
      <w:r>
        <w:rPr>
          <w:rFonts w:hint="eastAsia"/>
          <w:b/>
          <w:sz w:val="28"/>
          <w:szCs w:val="28"/>
        </w:rPr>
        <w:t>（</w:t>
      </w:r>
      <w:r>
        <w:rPr>
          <w:rFonts w:hint="eastAsia"/>
          <w:b/>
          <w:sz w:val="28"/>
          <w:szCs w:val="28"/>
        </w:rPr>
        <w:t>原</w:t>
      </w:r>
      <w:r>
        <w:rPr>
          <w:rFonts w:hint="eastAsia"/>
          <w:b/>
          <w:sz w:val="28"/>
          <w:szCs w:val="28"/>
        </w:rPr>
        <w:t>山东省质量技术监督局）</w:t>
      </w:r>
    </w:p>
    <w:tbl>
      <w:tblPr>
        <w:tblW w:w="9450"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4A0" w:firstRow="1" w:lastRow="0" w:firstColumn="1" w:lastColumn="0" w:noHBand="0" w:noVBand="1"/>
      </w:tblPr>
      <w:tblGrid>
        <w:gridCol w:w="7575"/>
        <w:gridCol w:w="1020"/>
        <w:gridCol w:w="855"/>
      </w:tblGrid>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pStyle w:val="a7"/>
              <w:spacing w:before="0" w:beforeAutospacing="0" w:after="0" w:afterAutospacing="0"/>
              <w:ind w:firstLine="685"/>
              <w:jc w:val="center"/>
              <w:rPr>
                <w:color w:val="000000"/>
              </w:rPr>
            </w:pPr>
            <w:r>
              <w:rPr>
                <w:rStyle w:val="a8"/>
                <w:rFonts w:hint="eastAsia"/>
                <w:color w:val="000000"/>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Style w:val="a8"/>
                <w:rFonts w:ascii="宋体" w:hAnsi="宋体" w:hint="eastAsia"/>
                <w:color w:val="000000"/>
                <w:sz w:val="20"/>
                <w:szCs w:val="20"/>
              </w:rPr>
              <w:t>单位</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Style w:val="a8"/>
                <w:rFonts w:ascii="宋体" w:hAnsi="宋体" w:hint="eastAsia"/>
                <w:color w:val="000000"/>
                <w:sz w:val="20"/>
                <w:szCs w:val="20"/>
              </w:rPr>
              <w:t>统计数</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黑体" w:eastAsia="黑体" w:hAnsi="宋体" w:cs="宋体"/>
                <w:color w:val="000000"/>
                <w:sz w:val="24"/>
              </w:rPr>
            </w:pPr>
            <w:r>
              <w:rPr>
                <w:rFonts w:ascii="黑体" w:eastAsia="黑体" w:hAnsi="宋体" w:hint="eastAsia"/>
                <w:color w:val="000000"/>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F601B3" w:rsidRDefault="00F601B3">
            <w:pPr>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F601B3">
            <w:pPr>
              <w:jc w:val="center"/>
              <w:rPr>
                <w:rFonts w:ascii="宋体" w:hAnsi="宋体" w:cs="宋体"/>
                <w:color w:val="000000"/>
                <w:sz w:val="20"/>
                <w:szCs w:val="20"/>
              </w:rPr>
            </w:pP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（一）主动公开政府信息数</w:t>
            </w:r>
            <w:r>
              <w:rPr>
                <w:rFonts w:ascii="宋体" w:hAnsi="宋体"/>
                <w:color w:val="000000"/>
                <w:sz w:val="20"/>
                <w:szCs w:val="20"/>
              </w:rPr>
              <w:br/>
            </w:r>
            <w:r>
              <w:rPr>
                <w:rFonts w:ascii="宋体" w:hAnsi="宋体"/>
                <w:color w:val="000000"/>
                <w:sz w:val="20"/>
                <w:szCs w:val="20"/>
              </w:rPr>
              <w:t xml:space="preserve">　　</w:t>
            </w:r>
            <w:proofErr w:type="gramStart"/>
            <w:r>
              <w:rPr>
                <w:rFonts w:ascii="宋体" w:hAnsi="宋体"/>
                <w:color w:val="000000"/>
                <w:sz w:val="20"/>
                <w:szCs w:val="20"/>
              </w:rPr>
              <w:t xml:space="preserve">　　</w:t>
            </w:r>
            <w:proofErr w:type="gramEnd"/>
            <w:r>
              <w:rPr>
                <w:rFonts w:ascii="宋体" w:hAnsi="宋体"/>
                <w:color w:val="000000"/>
                <w:sz w:val="20"/>
                <w:szCs w:val="20"/>
              </w:rPr>
              <w:t>（不同渠道和方式公开相同信息计</w:t>
            </w:r>
            <w:r>
              <w:rPr>
                <w:rFonts w:ascii="宋体" w:hAnsi="宋体"/>
                <w:color w:val="000000"/>
                <w:sz w:val="20"/>
                <w:szCs w:val="20"/>
              </w:rPr>
              <w:t>1</w:t>
            </w:r>
            <w:r>
              <w:rPr>
                <w:rFonts w:ascii="宋体" w:hAnsi="宋体"/>
                <w:color w:val="000000"/>
                <w:sz w:val="20"/>
                <w:szCs w:val="20"/>
              </w:rPr>
              <w:t>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4944</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6</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6</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F601B3" w:rsidRDefault="00F601B3">
            <w:pPr>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F601B3">
            <w:pPr>
              <w:jc w:val="center"/>
              <w:rPr>
                <w:rFonts w:ascii="宋体" w:hAnsi="宋体" w:cs="宋体"/>
                <w:color w:val="000000"/>
                <w:sz w:val="20"/>
                <w:szCs w:val="20"/>
              </w:rPr>
            </w:pP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4</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3002</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3.</w:t>
            </w:r>
            <w:r>
              <w:rPr>
                <w:rFonts w:ascii="宋体" w:hAnsi="宋体"/>
                <w:color w:val="000000"/>
                <w:sz w:val="20"/>
                <w:szCs w:val="20"/>
              </w:rPr>
              <w:t>政务</w:t>
            </w:r>
            <w:proofErr w:type="gramStart"/>
            <w:r>
              <w:rPr>
                <w:rFonts w:ascii="宋体" w:hAnsi="宋体"/>
                <w:color w:val="000000"/>
                <w:sz w:val="20"/>
                <w:szCs w:val="20"/>
              </w:rPr>
              <w:t>微博公开</w:t>
            </w:r>
            <w:proofErr w:type="gramEnd"/>
            <w:r>
              <w:rPr>
                <w:rFonts w:ascii="宋体" w:hAnsi="宋体"/>
                <w:color w:val="000000"/>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960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4.</w:t>
            </w:r>
            <w:proofErr w:type="gramStart"/>
            <w:r>
              <w:rPr>
                <w:rFonts w:ascii="宋体" w:hAnsi="宋体"/>
                <w:color w:val="000000"/>
                <w:sz w:val="20"/>
                <w:szCs w:val="20"/>
              </w:rPr>
              <w:t>政务微信公开</w:t>
            </w:r>
            <w:proofErr w:type="gramEnd"/>
            <w:r>
              <w:rPr>
                <w:rFonts w:ascii="宋体" w:hAnsi="宋体"/>
                <w:color w:val="000000"/>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610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5.</w:t>
            </w:r>
            <w:r>
              <w:rPr>
                <w:rFonts w:ascii="宋体" w:hAnsi="宋体"/>
                <w:color w:val="000000"/>
                <w:sz w:val="20"/>
                <w:szCs w:val="20"/>
              </w:rPr>
              <w:t>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356</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黑体" w:eastAsia="黑体" w:hAnsi="宋体" w:cs="宋体"/>
                <w:color w:val="000000"/>
                <w:sz w:val="24"/>
              </w:rPr>
            </w:pPr>
            <w:r>
              <w:rPr>
                <w:rFonts w:ascii="黑体" w:eastAsia="黑体" w:hAnsi="宋体" w:hint="eastAsia"/>
                <w:color w:val="000000"/>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F601B3" w:rsidRDefault="00F601B3">
            <w:pPr>
              <w:pStyle w:val="a7"/>
              <w:spacing w:before="0" w:beforeAutospacing="0" w:after="0" w:afterAutospacing="0"/>
              <w:ind w:firstLine="685"/>
              <w:jc w:val="center"/>
              <w:rPr>
                <w:color w:val="000000"/>
              </w:rPr>
            </w:pPr>
          </w:p>
        </w:tc>
        <w:tc>
          <w:tcPr>
            <w:tcW w:w="855" w:type="dxa"/>
            <w:tcBorders>
              <w:top w:val="single" w:sz="0" w:space="0" w:color="auto"/>
              <w:left w:val="single" w:sz="0" w:space="0" w:color="auto"/>
              <w:bottom w:val="single" w:sz="0" w:space="0" w:color="auto"/>
            </w:tcBorders>
            <w:shd w:val="clear" w:color="auto" w:fill="FFFFFF"/>
            <w:vAlign w:val="center"/>
          </w:tcPr>
          <w:p w:rsidR="00F601B3" w:rsidRDefault="00F601B3">
            <w:pPr>
              <w:jc w:val="center"/>
              <w:rPr>
                <w:rFonts w:ascii="宋体" w:hAnsi="宋体"/>
                <w:color w:val="000000"/>
                <w:sz w:val="20"/>
                <w:szCs w:val="20"/>
              </w:rPr>
            </w:pPr>
          </w:p>
        </w:tc>
      </w:tr>
      <w:tr w:rsidR="00F601B3">
        <w:trPr>
          <w:trHeight w:hRule="exact" w:val="615"/>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pStyle w:val="a7"/>
              <w:spacing w:before="0" w:beforeAutospacing="0" w:after="0" w:afterAutospacing="0"/>
              <w:ind w:firstLineChars="200" w:firstLine="4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r>
            <w:proofErr w:type="gramStart"/>
            <w:r>
              <w:rPr>
                <w:rFonts w:cs="Times New Roman"/>
                <w:color w:val="000000"/>
                <w:kern w:val="2"/>
                <w:sz w:val="20"/>
                <w:szCs w:val="20"/>
              </w:rPr>
              <w:t xml:space="preserve">　　　　</w:t>
            </w:r>
            <w:proofErr w:type="gramEnd"/>
            <w:r>
              <w:rPr>
                <w:rFonts w:cs="Times New Roman"/>
                <w:color w:val="000000"/>
                <w:kern w:val="2"/>
                <w:sz w:val="20"/>
                <w:szCs w:val="20"/>
              </w:rPr>
              <w:t xml:space="preserve"> </w:t>
            </w:r>
            <w:r>
              <w:rPr>
                <w:rFonts w:cs="Times New Roman"/>
                <w:color w:val="000000"/>
                <w:kern w:val="2"/>
                <w:sz w:val="20"/>
                <w:szCs w:val="20"/>
              </w:rPr>
              <w:t>（不同方式回应同一热点或舆情计</w:t>
            </w:r>
            <w:r>
              <w:rPr>
                <w:rFonts w:cs="Times New Roman"/>
                <w:color w:val="000000"/>
                <w:kern w:val="2"/>
                <w:sz w:val="20"/>
                <w:szCs w:val="20"/>
              </w:rPr>
              <w:t>1</w:t>
            </w:r>
            <w:r>
              <w:rPr>
                <w:rFonts w:cs="Times New Roman"/>
                <w:color w:val="000000"/>
                <w:kern w:val="2"/>
                <w:sz w:val="20"/>
                <w:szCs w:val="20"/>
              </w:rPr>
              <w:t>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14</w:t>
            </w:r>
            <w:r>
              <w:rPr>
                <w:rFonts w:ascii="宋体" w:hAnsi="宋体" w:hint="eastAsia"/>
                <w:color w:val="000000"/>
                <w:sz w:val="20"/>
                <w:szCs w:val="20"/>
              </w:rPr>
              <w:t>4</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F601B3" w:rsidRDefault="00F601B3">
            <w:pPr>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F601B3">
            <w:pPr>
              <w:jc w:val="center"/>
              <w:rPr>
                <w:rFonts w:ascii="宋体" w:hAnsi="宋体"/>
                <w:color w:val="000000"/>
                <w:sz w:val="20"/>
                <w:szCs w:val="20"/>
              </w:rPr>
            </w:pP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6</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1</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15</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5</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3.</w:t>
            </w:r>
            <w:r>
              <w:rPr>
                <w:rFonts w:ascii="宋体" w:hAnsi="宋体"/>
                <w:color w:val="000000"/>
                <w:sz w:val="20"/>
                <w:szCs w:val="20"/>
              </w:rPr>
              <w:t>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篇</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20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4.</w:t>
            </w:r>
            <w:proofErr w:type="gramStart"/>
            <w:r>
              <w:rPr>
                <w:rFonts w:ascii="宋体" w:hAnsi="宋体"/>
                <w:color w:val="000000"/>
                <w:sz w:val="20"/>
                <w:szCs w:val="20"/>
              </w:rPr>
              <w:t>微博微信回应</w:t>
            </w:r>
            <w:proofErr w:type="gramEnd"/>
            <w:r>
              <w:rPr>
                <w:rFonts w:ascii="宋体" w:hAnsi="宋体"/>
                <w:color w:val="000000"/>
                <w:sz w:val="20"/>
                <w:szCs w:val="20"/>
              </w:rPr>
              <w:t>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120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5.</w:t>
            </w:r>
            <w:r>
              <w:rPr>
                <w:rFonts w:ascii="宋体" w:hAnsi="宋体"/>
                <w:color w:val="000000"/>
                <w:sz w:val="20"/>
                <w:szCs w:val="20"/>
              </w:rPr>
              <w:t>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黑体" w:eastAsia="黑体" w:hAnsi="宋体" w:cs="宋体"/>
                <w:color w:val="000000"/>
                <w:sz w:val="24"/>
              </w:rPr>
            </w:pPr>
            <w:r>
              <w:rPr>
                <w:rFonts w:ascii="黑体" w:eastAsia="黑体" w:hAnsi="宋体" w:hint="eastAsia"/>
                <w:color w:val="000000"/>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F601B3" w:rsidRDefault="00F601B3">
            <w:pPr>
              <w:pStyle w:val="a7"/>
              <w:spacing w:before="0" w:beforeAutospacing="0" w:after="0" w:afterAutospacing="0"/>
              <w:ind w:firstLine="685"/>
              <w:jc w:val="center"/>
              <w:rPr>
                <w:color w:val="000000"/>
              </w:rPr>
            </w:pPr>
          </w:p>
        </w:tc>
        <w:tc>
          <w:tcPr>
            <w:tcW w:w="855" w:type="dxa"/>
            <w:tcBorders>
              <w:top w:val="single" w:sz="0" w:space="0" w:color="auto"/>
              <w:left w:val="single" w:sz="0" w:space="0" w:color="auto"/>
              <w:bottom w:val="single" w:sz="0" w:space="0" w:color="auto"/>
            </w:tcBorders>
            <w:shd w:val="clear" w:color="auto" w:fill="FFFFFF"/>
            <w:vAlign w:val="center"/>
          </w:tcPr>
          <w:p w:rsidR="00F601B3" w:rsidRDefault="00F601B3">
            <w:pPr>
              <w:jc w:val="center"/>
              <w:rPr>
                <w:rFonts w:ascii="宋体" w:hAnsi="宋体"/>
                <w:color w:val="000000"/>
                <w:sz w:val="20"/>
                <w:szCs w:val="20"/>
              </w:rPr>
            </w:pP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47</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1</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3.</w:t>
            </w:r>
            <w:r>
              <w:rPr>
                <w:rFonts w:ascii="宋体" w:hAnsi="宋体"/>
                <w:color w:val="000000"/>
                <w:sz w:val="20"/>
                <w:szCs w:val="20"/>
              </w:rPr>
              <w:t>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38</w:t>
            </w:r>
          </w:p>
        </w:tc>
      </w:tr>
      <w:tr w:rsidR="00F601B3">
        <w:trPr>
          <w:trHeight w:hRule="exact" w:val="400"/>
          <w:jc w:val="center"/>
        </w:trPr>
        <w:tc>
          <w:tcPr>
            <w:tcW w:w="7575" w:type="dxa"/>
            <w:tcBorders>
              <w:top w:val="single" w:sz="4" w:space="0" w:color="auto"/>
              <w:left w:val="single" w:sz="4" w:space="0" w:color="auto"/>
              <w:bottom w:val="single" w:sz="4" w:space="0" w:color="auto"/>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4.</w:t>
            </w:r>
            <w:r>
              <w:rPr>
                <w:rFonts w:ascii="宋体" w:hAnsi="宋体"/>
                <w:color w:val="000000"/>
                <w:sz w:val="20"/>
                <w:szCs w:val="20"/>
              </w:rPr>
              <w:t>信函申请数</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6</w:t>
            </w:r>
          </w:p>
        </w:tc>
      </w:tr>
      <w:tr w:rsidR="00F601B3">
        <w:trPr>
          <w:trHeight w:hRule="exact" w:val="400"/>
          <w:jc w:val="center"/>
        </w:trPr>
        <w:tc>
          <w:tcPr>
            <w:tcW w:w="7575" w:type="dxa"/>
            <w:tcBorders>
              <w:top w:val="single" w:sz="4" w:space="0" w:color="auto"/>
              <w:left w:val="single" w:sz="4" w:space="0" w:color="auto"/>
              <w:bottom w:val="outset" w:sz="6" w:space="0" w:color="000000"/>
              <w:right w:val="outset" w:sz="6" w:space="0" w:color="000000"/>
            </w:tcBorders>
            <w:shd w:val="clear" w:color="auto" w:fill="FFFFFF"/>
            <w:vAlign w:val="center"/>
          </w:tcPr>
          <w:p w:rsidR="00F601B3" w:rsidRDefault="00956DDC">
            <w:pPr>
              <w:rPr>
                <w:rFonts w:ascii="宋体" w:hAnsi="宋体"/>
                <w:color w:val="000000"/>
                <w:sz w:val="20"/>
                <w:szCs w:val="20"/>
              </w:rPr>
            </w:pPr>
            <w:r>
              <w:rPr>
                <w:rFonts w:ascii="宋体" w:hAnsi="宋体" w:hint="eastAsia"/>
                <w:color w:val="000000"/>
                <w:sz w:val="20"/>
                <w:szCs w:val="20"/>
              </w:rPr>
              <w:t xml:space="preserve">          5.</w:t>
            </w:r>
            <w:r>
              <w:rPr>
                <w:rFonts w:ascii="宋体" w:hAnsi="宋体" w:hint="eastAsia"/>
                <w:color w:val="000000"/>
                <w:sz w:val="20"/>
                <w:szCs w:val="20"/>
              </w:rPr>
              <w:t>其他形式</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olor w:val="000000"/>
                <w:sz w:val="20"/>
                <w:szCs w:val="20"/>
              </w:rPr>
            </w:pPr>
            <w:r>
              <w:rPr>
                <w:rFonts w:ascii="宋体" w:hAnsi="宋体" w:hint="eastAsia"/>
                <w:color w:val="000000"/>
                <w:sz w:val="20"/>
                <w:szCs w:val="20"/>
              </w:rPr>
              <w:t>2</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（二）申请</w:t>
            </w:r>
            <w:proofErr w:type="gramStart"/>
            <w:r>
              <w:rPr>
                <w:rFonts w:ascii="宋体" w:hAnsi="宋体"/>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47</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lastRenderedPageBreak/>
              <w:t xml:space="preserve">　　　　　</w:t>
            </w:r>
            <w:r>
              <w:rPr>
                <w:rFonts w:ascii="宋体" w:hAnsi="宋体"/>
                <w:color w:val="000000"/>
                <w:sz w:val="20"/>
                <w:szCs w:val="20"/>
              </w:rPr>
              <w:t>1.</w:t>
            </w:r>
            <w:r>
              <w:rPr>
                <w:rFonts w:ascii="宋体" w:hAnsi="宋体"/>
                <w:color w:val="000000"/>
                <w:sz w:val="20"/>
                <w:szCs w:val="20"/>
              </w:rPr>
              <w:t>按时</w:t>
            </w:r>
            <w:proofErr w:type="gramStart"/>
            <w:r>
              <w:rPr>
                <w:rFonts w:ascii="宋体" w:hAnsi="宋体"/>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47</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延期</w:t>
            </w:r>
            <w:proofErr w:type="gramStart"/>
            <w:r>
              <w:rPr>
                <w:rFonts w:ascii="宋体" w:hAnsi="宋体"/>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47</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20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9</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3.</w:t>
            </w:r>
            <w:r>
              <w:rPr>
                <w:rFonts w:ascii="宋体" w:hAnsi="宋体"/>
                <w:color w:val="000000"/>
                <w:sz w:val="20"/>
                <w:szCs w:val="20"/>
              </w:rPr>
              <w:t>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4.</w:t>
            </w:r>
            <w:r>
              <w:rPr>
                <w:rFonts w:ascii="宋体" w:hAnsi="宋体"/>
                <w:color w:val="000000"/>
                <w:sz w:val="20"/>
                <w:szCs w:val="20"/>
              </w:rPr>
              <w:t>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1</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1</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 xml:space="preserve"> </w:t>
            </w:r>
            <w:r>
              <w:rPr>
                <w:rFonts w:ascii="宋体" w:hAnsi="宋体"/>
                <w:color w:val="000000"/>
                <w:sz w:val="20"/>
                <w:szCs w:val="20"/>
              </w:rPr>
              <w:t>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5.</w:t>
            </w:r>
            <w:r>
              <w:rPr>
                <w:rFonts w:ascii="宋体" w:hAnsi="宋体"/>
                <w:color w:val="000000"/>
                <w:sz w:val="20"/>
                <w:szCs w:val="20"/>
              </w:rPr>
              <w:t>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12</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6.</w:t>
            </w:r>
            <w:r>
              <w:rPr>
                <w:rFonts w:ascii="宋体" w:hAnsi="宋体"/>
                <w:color w:val="000000"/>
                <w:sz w:val="20"/>
                <w:szCs w:val="20"/>
              </w:rPr>
              <w:t>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7.</w:t>
            </w:r>
            <w:r>
              <w:rPr>
                <w:rFonts w:ascii="宋体" w:hAnsi="宋体"/>
                <w:color w:val="000000"/>
                <w:sz w:val="20"/>
                <w:szCs w:val="20"/>
              </w:rPr>
              <w:t>告知</w:t>
            </w:r>
            <w:proofErr w:type="gramStart"/>
            <w:r>
              <w:rPr>
                <w:rFonts w:ascii="宋体" w:hAnsi="宋体"/>
                <w:color w:val="000000"/>
                <w:sz w:val="20"/>
                <w:szCs w:val="20"/>
              </w:rPr>
              <w:t>作出</w:t>
            </w:r>
            <w:proofErr w:type="gramEnd"/>
            <w:r>
              <w:rPr>
                <w:rFonts w:ascii="宋体" w:hAnsi="宋体"/>
                <w:color w:val="000000"/>
                <w:sz w:val="20"/>
                <w:szCs w:val="20"/>
              </w:rPr>
              <w:t>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1</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8.</w:t>
            </w:r>
            <w:r>
              <w:rPr>
                <w:rFonts w:ascii="宋体" w:hAnsi="宋体"/>
                <w:color w:val="000000"/>
                <w:sz w:val="20"/>
                <w:szCs w:val="20"/>
              </w:rPr>
              <w:t>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eastAsia="宋体" w:hAnsi="宋体" w:cs="宋体"/>
                <w:color w:val="000000"/>
                <w:sz w:val="20"/>
                <w:szCs w:val="20"/>
              </w:rPr>
            </w:pPr>
            <w:r>
              <w:rPr>
                <w:rFonts w:ascii="宋体" w:hAnsi="宋体" w:cs="宋体" w:hint="eastAsia"/>
                <w:color w:val="000000"/>
                <w:sz w:val="20"/>
                <w:szCs w:val="20"/>
              </w:rPr>
              <w:t>4</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黑体" w:eastAsia="黑体" w:hAnsi="宋体" w:cs="宋体"/>
                <w:color w:val="000000"/>
                <w:sz w:val="24"/>
              </w:rPr>
            </w:pPr>
            <w:r>
              <w:rPr>
                <w:rFonts w:ascii="黑体" w:eastAsia="黑体" w:hAnsi="宋体" w:hint="eastAsia"/>
                <w:color w:val="000000"/>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黑体" w:eastAsia="黑体" w:hAnsi="宋体" w:cs="宋体"/>
                <w:color w:val="000000"/>
                <w:sz w:val="24"/>
              </w:rPr>
            </w:pPr>
            <w:r>
              <w:rPr>
                <w:rFonts w:ascii="黑体" w:eastAsia="黑体" w:hAnsi="宋体" w:hint="eastAsia"/>
                <w:color w:val="000000"/>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F601B3" w:rsidRDefault="00956DDC">
            <w:pPr>
              <w:rPr>
                <w:rFonts w:ascii="黑体" w:eastAsia="黑体" w:hAnsi="宋体" w:cs="宋体"/>
                <w:color w:val="000000"/>
                <w:sz w:val="24"/>
              </w:rPr>
            </w:pPr>
            <w:r>
              <w:rPr>
                <w:rFonts w:ascii="黑体" w:eastAsia="黑体" w:hAnsi="宋体" w:hint="eastAsia"/>
                <w:color w:val="000000"/>
                <w:sz w:val="20"/>
                <w:szCs w:val="20"/>
              </w:rPr>
              <w:t>六、被举报投诉数量</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（一）维持具体行政行为数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（二）被纠错数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（三）其他情形数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rPr>
                <w:rFonts w:ascii="宋体" w:hAnsi="宋体"/>
                <w:b/>
                <w:bCs/>
                <w:color w:val="000000"/>
                <w:sz w:val="20"/>
                <w:szCs w:val="20"/>
              </w:rPr>
            </w:pPr>
            <w:r>
              <w:rPr>
                <w:rFonts w:ascii="宋体" w:hAnsi="宋体" w:hint="eastAsia"/>
                <w:b/>
                <w:bCs/>
                <w:color w:val="000000"/>
                <w:sz w:val="20"/>
                <w:szCs w:val="20"/>
              </w:rPr>
              <w:t>七、向图书馆、档案馆等查阅场所报送信息数</w:t>
            </w:r>
          </w:p>
          <w:p w:rsidR="00F601B3" w:rsidRDefault="00F601B3">
            <w:pPr>
              <w:rPr>
                <w:rFonts w:ascii="宋体" w:hAnsi="宋体"/>
                <w:color w:val="000000"/>
                <w:sz w:val="20"/>
                <w:szCs w:val="20"/>
              </w:rPr>
            </w:pP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22519</w:t>
            </w:r>
          </w:p>
        </w:tc>
      </w:tr>
      <w:tr w:rsidR="00F601B3">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（一）</w:t>
            </w:r>
            <w:r>
              <w:rPr>
                <w:rFonts w:ascii="宋体" w:hAnsi="宋体" w:hint="eastAsia"/>
                <w:color w:val="000000"/>
                <w:sz w:val="20"/>
                <w:szCs w:val="20"/>
              </w:rPr>
              <w:t>纸质文件数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22519</w:t>
            </w:r>
          </w:p>
        </w:tc>
      </w:tr>
      <w:tr w:rsidR="00F601B3">
        <w:trPr>
          <w:trHeight w:hRule="exact" w:val="400"/>
          <w:jc w:val="center"/>
        </w:trPr>
        <w:tc>
          <w:tcPr>
            <w:tcW w:w="7575" w:type="dxa"/>
            <w:tcBorders>
              <w:top w:val="single" w:sz="4" w:space="0" w:color="auto"/>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（二）</w:t>
            </w:r>
            <w:r>
              <w:rPr>
                <w:rFonts w:ascii="宋体" w:hAnsi="宋体" w:hint="eastAsia"/>
                <w:color w:val="000000"/>
                <w:sz w:val="20"/>
                <w:szCs w:val="20"/>
              </w:rPr>
              <w:t>电子文件数</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条</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黑体" w:eastAsia="黑体" w:hAnsi="宋体" w:cs="宋体"/>
                <w:color w:val="000000"/>
                <w:sz w:val="24"/>
              </w:rPr>
            </w:pPr>
            <w:r>
              <w:rPr>
                <w:rFonts w:ascii="黑体" w:eastAsia="黑体" w:hAnsi="宋体" w:hint="eastAsia"/>
                <w:color w:val="000000"/>
                <w:sz w:val="20"/>
                <w:szCs w:val="20"/>
              </w:rPr>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F601B3" w:rsidRDefault="00F601B3">
            <w:pPr>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F601B3">
            <w:pPr>
              <w:jc w:val="center"/>
              <w:rPr>
                <w:rFonts w:ascii="宋体" w:hAnsi="宋体" w:cs="宋体"/>
                <w:color w:val="000000"/>
                <w:sz w:val="20"/>
                <w:szCs w:val="20"/>
              </w:rPr>
            </w:pP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proofErr w:type="gramStart"/>
            <w:r>
              <w:rPr>
                <w:rFonts w:ascii="宋体" w:hAnsi="宋体" w:hint="eastAsia"/>
                <w:color w:val="000000"/>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1</w:t>
            </w:r>
          </w:p>
        </w:tc>
      </w:tr>
      <w:tr w:rsidR="00F601B3">
        <w:trPr>
          <w:trHeight w:hRule="exact" w:val="404"/>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lastRenderedPageBreak/>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proofErr w:type="gramStart"/>
            <w:r>
              <w:rPr>
                <w:rFonts w:ascii="宋体" w:hAnsi="宋体" w:hint="eastAsia"/>
                <w:color w:val="000000"/>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3</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3</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1.</w:t>
            </w:r>
            <w:r>
              <w:rPr>
                <w:rFonts w:ascii="宋体" w:hAnsi="宋体"/>
                <w:color w:val="000000"/>
                <w:sz w:val="20"/>
                <w:szCs w:val="20"/>
              </w:rPr>
              <w:t>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1</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w:t>
            </w:r>
            <w:r>
              <w:rPr>
                <w:rFonts w:ascii="宋体" w:hAnsi="宋体"/>
                <w:color w:val="000000"/>
                <w:sz w:val="20"/>
                <w:szCs w:val="20"/>
              </w:rPr>
              <w:t>2.</w:t>
            </w:r>
            <w:r>
              <w:rPr>
                <w:rFonts w:ascii="宋体" w:hAnsi="宋体"/>
                <w:color w:val="000000"/>
                <w:sz w:val="20"/>
                <w:szCs w:val="20"/>
              </w:rPr>
              <w:t>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2</w:t>
            </w:r>
          </w:p>
        </w:tc>
      </w:tr>
      <w:tr w:rsidR="00F601B3">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（四）政府信息公开专项经费（不包括用于政府公报编辑管理及政府网站建设维</w:t>
            </w:r>
            <w:r>
              <w:rPr>
                <w:rFonts w:ascii="宋体" w:hAnsi="宋体"/>
                <w:color w:val="000000"/>
                <w:sz w:val="20"/>
                <w:szCs w:val="20"/>
              </w:rPr>
              <w:br/>
            </w:r>
            <w:proofErr w:type="gramStart"/>
            <w:r>
              <w:rPr>
                <w:rFonts w:ascii="宋体" w:hAnsi="宋体"/>
                <w:color w:val="000000"/>
                <w:sz w:val="20"/>
                <w:szCs w:val="20"/>
              </w:rPr>
              <w:t xml:space="preserve">　　　　　</w:t>
            </w:r>
            <w:proofErr w:type="gramEnd"/>
            <w:r>
              <w:rPr>
                <w:rFonts w:ascii="宋体" w:hAnsi="宋体"/>
                <w:color w:val="000000"/>
                <w:sz w:val="20"/>
                <w:szCs w:val="20"/>
              </w:rPr>
              <w:t>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0</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黑体" w:eastAsia="黑体" w:hAnsi="宋体" w:cs="宋体"/>
                <w:color w:val="000000"/>
                <w:sz w:val="24"/>
              </w:rPr>
            </w:pPr>
            <w:r>
              <w:rPr>
                <w:rFonts w:ascii="黑体" w:eastAsia="黑体" w:hAnsi="宋体" w:hint="eastAsia"/>
                <w:color w:val="000000"/>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F601B3" w:rsidRDefault="00F601B3">
            <w:pPr>
              <w:jc w:val="center"/>
              <w:rPr>
                <w:rFonts w:ascii="宋体" w:hAns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F601B3">
            <w:pPr>
              <w:jc w:val="center"/>
              <w:rPr>
                <w:rFonts w:ascii="宋体" w:hAnsi="宋体" w:cs="宋体"/>
                <w:color w:val="000000"/>
                <w:sz w:val="20"/>
                <w:szCs w:val="20"/>
              </w:rPr>
            </w:pP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4</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2</w:t>
            </w:r>
          </w:p>
        </w:tc>
      </w:tr>
      <w:tr w:rsidR="00F601B3">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rPr>
                <w:rFonts w:ascii="宋体" w:hAnsi="宋体" w:cs="宋体"/>
                <w:color w:val="000000"/>
                <w:sz w:val="24"/>
              </w:rPr>
            </w:pPr>
            <w:r>
              <w:rPr>
                <w:rFonts w:ascii="宋体" w:hAnsi="宋体"/>
                <w:color w:val="000000"/>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4"/>
              </w:rPr>
            </w:pPr>
            <w:r>
              <w:rPr>
                <w:rFonts w:ascii="宋体" w:hAnsi="宋体" w:hint="eastAsia"/>
                <w:color w:val="000000"/>
                <w:sz w:val="20"/>
                <w:szCs w:val="20"/>
              </w:rPr>
              <w:t>人次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601B3" w:rsidRDefault="00956DDC">
            <w:pPr>
              <w:jc w:val="center"/>
              <w:rPr>
                <w:rFonts w:ascii="宋体" w:hAnsi="宋体" w:cs="宋体"/>
                <w:color w:val="000000"/>
                <w:sz w:val="20"/>
                <w:szCs w:val="20"/>
              </w:rPr>
            </w:pPr>
            <w:r>
              <w:rPr>
                <w:rFonts w:ascii="宋体" w:hAnsi="宋体" w:hint="eastAsia"/>
                <w:color w:val="000000"/>
                <w:sz w:val="20"/>
                <w:szCs w:val="20"/>
              </w:rPr>
              <w:t>160</w:t>
            </w:r>
          </w:p>
        </w:tc>
      </w:tr>
    </w:tbl>
    <w:p w:rsidR="00F601B3" w:rsidRDefault="00956DDC">
      <w:pPr>
        <w:rPr>
          <w:rFonts w:ascii="宋体" w:hAnsi="宋体"/>
          <w:color w:val="000000"/>
          <w:sz w:val="20"/>
          <w:szCs w:val="20"/>
        </w:rPr>
      </w:pPr>
      <w:r>
        <w:rPr>
          <w:rFonts w:ascii="宋体" w:hAnsi="宋体" w:hint="eastAsia"/>
          <w:color w:val="000000"/>
          <w:sz w:val="20"/>
          <w:szCs w:val="20"/>
        </w:rPr>
        <w:t>（注：各子栏目数总数要等于总栏目数量）</w:t>
      </w:r>
    </w:p>
    <w:p w:rsidR="00F601B3" w:rsidRDefault="00F601B3">
      <w:pPr>
        <w:rPr>
          <w:rFonts w:ascii="黑体" w:eastAsia="黑体" w:hAnsi="宋体"/>
          <w:sz w:val="24"/>
        </w:rPr>
      </w:pPr>
    </w:p>
    <w:p w:rsidR="00F601B3" w:rsidRDefault="00F601B3"/>
    <w:p w:rsidR="00F601B3" w:rsidRDefault="00F601B3"/>
    <w:p w:rsidR="00F601B3" w:rsidRDefault="00F601B3">
      <w:pPr>
        <w:pStyle w:val="a7"/>
        <w:shd w:val="clear" w:color="auto" w:fill="FFFFFF"/>
        <w:spacing w:before="0" w:beforeAutospacing="0" w:after="0" w:afterAutospacing="0"/>
        <w:ind w:right="320"/>
        <w:jc w:val="right"/>
        <w:rPr>
          <w:rFonts w:ascii="仿宋_GB2312" w:eastAsia="仿宋_GB2312" w:hAnsi="仿宋"/>
          <w:color w:val="000000" w:themeColor="text1"/>
          <w:sz w:val="32"/>
          <w:szCs w:val="32"/>
        </w:rPr>
      </w:pPr>
      <w:bookmarkStart w:id="0" w:name="_GoBack"/>
      <w:bookmarkEnd w:id="0"/>
    </w:p>
    <w:sectPr w:rsidR="00F601B3">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DDC" w:rsidRDefault="00956DDC">
      <w:r>
        <w:separator/>
      </w:r>
    </w:p>
  </w:endnote>
  <w:endnote w:type="continuationSeparator" w:id="0">
    <w:p w:rsidR="00956DDC" w:rsidRDefault="0095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284697"/>
    </w:sdtPr>
    <w:sdtEndPr>
      <w:rPr>
        <w:sz w:val="24"/>
        <w:szCs w:val="24"/>
      </w:rPr>
    </w:sdtEndPr>
    <w:sdtContent>
      <w:p w:rsidR="00F601B3" w:rsidRDefault="00956DDC">
        <w:pPr>
          <w:pStyle w:val="a5"/>
          <w:jc w:val="center"/>
          <w:rPr>
            <w:sz w:val="24"/>
            <w:szCs w:val="24"/>
          </w:rPr>
        </w:pPr>
        <w:r>
          <w:rPr>
            <w:rFonts w:hint="eastAsia"/>
          </w:rPr>
          <w:t>—</w:t>
        </w:r>
        <w:r>
          <w:rPr>
            <w:sz w:val="24"/>
            <w:szCs w:val="24"/>
          </w:rPr>
          <w:fldChar w:fldCharType="begin"/>
        </w:r>
        <w:r>
          <w:rPr>
            <w:sz w:val="24"/>
            <w:szCs w:val="24"/>
          </w:rPr>
          <w:instrText>PAGE   \* MERGEFORMAT</w:instrText>
        </w:r>
        <w:r>
          <w:rPr>
            <w:sz w:val="24"/>
            <w:szCs w:val="24"/>
          </w:rPr>
          <w:fldChar w:fldCharType="separate"/>
        </w:r>
        <w:r w:rsidR="001B3A70" w:rsidRPr="001B3A70">
          <w:rPr>
            <w:noProof/>
            <w:sz w:val="24"/>
            <w:szCs w:val="24"/>
            <w:lang w:val="zh-CN"/>
          </w:rPr>
          <w:t>21</w:t>
        </w:r>
        <w:r>
          <w:rPr>
            <w:sz w:val="24"/>
            <w:szCs w:val="24"/>
          </w:rPr>
          <w:fldChar w:fldCharType="end"/>
        </w:r>
        <w:r>
          <w:rPr>
            <w:rFonts w:hint="eastAsia"/>
          </w:rPr>
          <w:t>—</w:t>
        </w:r>
      </w:p>
    </w:sdtContent>
  </w:sdt>
  <w:p w:rsidR="00F601B3" w:rsidRDefault="00F601B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DDC" w:rsidRDefault="00956DDC">
      <w:r>
        <w:separator/>
      </w:r>
    </w:p>
  </w:footnote>
  <w:footnote w:type="continuationSeparator" w:id="0">
    <w:p w:rsidR="00956DDC" w:rsidRDefault="00956D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F4F"/>
    <w:rsid w:val="00014CBD"/>
    <w:rsid w:val="00025ADD"/>
    <w:rsid w:val="0003109C"/>
    <w:rsid w:val="00046685"/>
    <w:rsid w:val="00070783"/>
    <w:rsid w:val="00072CC1"/>
    <w:rsid w:val="00074988"/>
    <w:rsid w:val="000944AD"/>
    <w:rsid w:val="00095E50"/>
    <w:rsid w:val="000B7361"/>
    <w:rsid w:val="000C3104"/>
    <w:rsid w:val="000F46F3"/>
    <w:rsid w:val="00104840"/>
    <w:rsid w:val="001107CD"/>
    <w:rsid w:val="00120C27"/>
    <w:rsid w:val="00136B49"/>
    <w:rsid w:val="00142F4F"/>
    <w:rsid w:val="0014752B"/>
    <w:rsid w:val="001649BA"/>
    <w:rsid w:val="001A5FD0"/>
    <w:rsid w:val="001A658A"/>
    <w:rsid w:val="001B3A70"/>
    <w:rsid w:val="001E507B"/>
    <w:rsid w:val="001F6913"/>
    <w:rsid w:val="001F7E75"/>
    <w:rsid w:val="00210CD8"/>
    <w:rsid w:val="00216879"/>
    <w:rsid w:val="00221BEB"/>
    <w:rsid w:val="00233DEF"/>
    <w:rsid w:val="0024283F"/>
    <w:rsid w:val="002520AA"/>
    <w:rsid w:val="00283406"/>
    <w:rsid w:val="00292286"/>
    <w:rsid w:val="002A730C"/>
    <w:rsid w:val="002B5263"/>
    <w:rsid w:val="002C7307"/>
    <w:rsid w:val="002E32E1"/>
    <w:rsid w:val="002E6B3E"/>
    <w:rsid w:val="00322C0A"/>
    <w:rsid w:val="00333E01"/>
    <w:rsid w:val="00353007"/>
    <w:rsid w:val="0037485C"/>
    <w:rsid w:val="00381D8A"/>
    <w:rsid w:val="00397409"/>
    <w:rsid w:val="003A6A1A"/>
    <w:rsid w:val="003B1B36"/>
    <w:rsid w:val="003B47F3"/>
    <w:rsid w:val="003D5D3C"/>
    <w:rsid w:val="0043562B"/>
    <w:rsid w:val="00450170"/>
    <w:rsid w:val="00491893"/>
    <w:rsid w:val="00506080"/>
    <w:rsid w:val="005212A8"/>
    <w:rsid w:val="00532D1B"/>
    <w:rsid w:val="005569CB"/>
    <w:rsid w:val="0056756E"/>
    <w:rsid w:val="005900E7"/>
    <w:rsid w:val="005905D7"/>
    <w:rsid w:val="005C54F4"/>
    <w:rsid w:val="005D329E"/>
    <w:rsid w:val="005D716F"/>
    <w:rsid w:val="005F0750"/>
    <w:rsid w:val="00613573"/>
    <w:rsid w:val="00613EAB"/>
    <w:rsid w:val="006160FD"/>
    <w:rsid w:val="0062568C"/>
    <w:rsid w:val="00625883"/>
    <w:rsid w:val="00632277"/>
    <w:rsid w:val="0063608A"/>
    <w:rsid w:val="00651096"/>
    <w:rsid w:val="00652B35"/>
    <w:rsid w:val="00655A43"/>
    <w:rsid w:val="006756EA"/>
    <w:rsid w:val="006A39A8"/>
    <w:rsid w:val="006A5C77"/>
    <w:rsid w:val="006E25A0"/>
    <w:rsid w:val="00706E6D"/>
    <w:rsid w:val="0072052F"/>
    <w:rsid w:val="007342F0"/>
    <w:rsid w:val="007362E0"/>
    <w:rsid w:val="00741557"/>
    <w:rsid w:val="00762CC2"/>
    <w:rsid w:val="00773F4F"/>
    <w:rsid w:val="00787A40"/>
    <w:rsid w:val="007C0371"/>
    <w:rsid w:val="007C077F"/>
    <w:rsid w:val="008074E0"/>
    <w:rsid w:val="00807D75"/>
    <w:rsid w:val="00811211"/>
    <w:rsid w:val="00817838"/>
    <w:rsid w:val="00886779"/>
    <w:rsid w:val="008868CE"/>
    <w:rsid w:val="008A46C2"/>
    <w:rsid w:val="008B56DF"/>
    <w:rsid w:val="008C6DC1"/>
    <w:rsid w:val="008E07C9"/>
    <w:rsid w:val="008E201E"/>
    <w:rsid w:val="008E40DE"/>
    <w:rsid w:val="00903DC4"/>
    <w:rsid w:val="00922E3F"/>
    <w:rsid w:val="00954BBA"/>
    <w:rsid w:val="00956DDC"/>
    <w:rsid w:val="0096570F"/>
    <w:rsid w:val="009C74C0"/>
    <w:rsid w:val="009D6FC9"/>
    <w:rsid w:val="009E221C"/>
    <w:rsid w:val="009E7CDA"/>
    <w:rsid w:val="00A37F64"/>
    <w:rsid w:val="00A41886"/>
    <w:rsid w:val="00A550F9"/>
    <w:rsid w:val="00A674F3"/>
    <w:rsid w:val="00A734E5"/>
    <w:rsid w:val="00A80B66"/>
    <w:rsid w:val="00A90648"/>
    <w:rsid w:val="00A91453"/>
    <w:rsid w:val="00A924C2"/>
    <w:rsid w:val="00AA51FB"/>
    <w:rsid w:val="00AB648E"/>
    <w:rsid w:val="00AB78BA"/>
    <w:rsid w:val="00AB7BE9"/>
    <w:rsid w:val="00AC4E1A"/>
    <w:rsid w:val="00AF5A11"/>
    <w:rsid w:val="00B21C63"/>
    <w:rsid w:val="00B24A5D"/>
    <w:rsid w:val="00B9284B"/>
    <w:rsid w:val="00B947A4"/>
    <w:rsid w:val="00BA776C"/>
    <w:rsid w:val="00BB0B15"/>
    <w:rsid w:val="00BC71B7"/>
    <w:rsid w:val="00C224E1"/>
    <w:rsid w:val="00C44F03"/>
    <w:rsid w:val="00C5526B"/>
    <w:rsid w:val="00C65D60"/>
    <w:rsid w:val="00C66F27"/>
    <w:rsid w:val="00C7260D"/>
    <w:rsid w:val="00C93E7F"/>
    <w:rsid w:val="00CB37D8"/>
    <w:rsid w:val="00D0399F"/>
    <w:rsid w:val="00D208DC"/>
    <w:rsid w:val="00D31BDD"/>
    <w:rsid w:val="00D32936"/>
    <w:rsid w:val="00D635D2"/>
    <w:rsid w:val="00D67D58"/>
    <w:rsid w:val="00DE0735"/>
    <w:rsid w:val="00DE7D35"/>
    <w:rsid w:val="00DF635D"/>
    <w:rsid w:val="00E10813"/>
    <w:rsid w:val="00E13362"/>
    <w:rsid w:val="00E204DE"/>
    <w:rsid w:val="00E24BF5"/>
    <w:rsid w:val="00E36982"/>
    <w:rsid w:val="00EC7104"/>
    <w:rsid w:val="00EE2A86"/>
    <w:rsid w:val="00EF34FA"/>
    <w:rsid w:val="00F328BE"/>
    <w:rsid w:val="00F601B3"/>
    <w:rsid w:val="00F61306"/>
    <w:rsid w:val="00F773AD"/>
    <w:rsid w:val="00F8491E"/>
    <w:rsid w:val="00FA41D6"/>
    <w:rsid w:val="00FC589A"/>
    <w:rsid w:val="00FC5C8B"/>
    <w:rsid w:val="00FC66C7"/>
    <w:rsid w:val="00FE3266"/>
    <w:rsid w:val="05C04836"/>
    <w:rsid w:val="09160169"/>
    <w:rsid w:val="0CA27876"/>
    <w:rsid w:val="0D8F7110"/>
    <w:rsid w:val="0E973CC9"/>
    <w:rsid w:val="0F041ADC"/>
    <w:rsid w:val="10C27BB9"/>
    <w:rsid w:val="11E612E3"/>
    <w:rsid w:val="12C176C7"/>
    <w:rsid w:val="1A564B16"/>
    <w:rsid w:val="1B754035"/>
    <w:rsid w:val="1C232B7E"/>
    <w:rsid w:val="1C2A061E"/>
    <w:rsid w:val="1C8166D0"/>
    <w:rsid w:val="1E1C533B"/>
    <w:rsid w:val="1EF864DC"/>
    <w:rsid w:val="222A6CC7"/>
    <w:rsid w:val="25AE5924"/>
    <w:rsid w:val="2A233673"/>
    <w:rsid w:val="2AE61963"/>
    <w:rsid w:val="2BE07AFF"/>
    <w:rsid w:val="320641F7"/>
    <w:rsid w:val="36555A31"/>
    <w:rsid w:val="372E0A68"/>
    <w:rsid w:val="37E53573"/>
    <w:rsid w:val="38B02B58"/>
    <w:rsid w:val="399F5433"/>
    <w:rsid w:val="3AC75988"/>
    <w:rsid w:val="3D6B1BBD"/>
    <w:rsid w:val="3FB6498F"/>
    <w:rsid w:val="41DE7386"/>
    <w:rsid w:val="43FF57F2"/>
    <w:rsid w:val="4C6D3652"/>
    <w:rsid w:val="4F147454"/>
    <w:rsid w:val="5023137A"/>
    <w:rsid w:val="52472F6F"/>
    <w:rsid w:val="5470535E"/>
    <w:rsid w:val="56CF2223"/>
    <w:rsid w:val="5A4C0EE3"/>
    <w:rsid w:val="5BE04248"/>
    <w:rsid w:val="5E222B6E"/>
    <w:rsid w:val="605E4269"/>
    <w:rsid w:val="62E741F3"/>
    <w:rsid w:val="6362766F"/>
    <w:rsid w:val="644A0A2B"/>
    <w:rsid w:val="6D2E2A8C"/>
    <w:rsid w:val="6FA031F1"/>
    <w:rsid w:val="6FF55D82"/>
    <w:rsid w:val="75D341F7"/>
    <w:rsid w:val="78010BD4"/>
    <w:rsid w:val="78043EE9"/>
    <w:rsid w:val="78B74DAC"/>
    <w:rsid w:val="78F56CE2"/>
    <w:rsid w:val="7A9441CF"/>
    <w:rsid w:val="7BE677C4"/>
    <w:rsid w:val="7D6C2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0" w:unhideWhenUsed="0" w:qFormat="1"/>
    <w:lsdException w:name="Emphasis" w:semiHidden="0" w:uiPriority="20" w:unhideWhenUsed="0" w:qFormat="1"/>
    <w:lsdException w:name="Normal (Web)" w:semiHidden="0" w:uiPriority="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Strong"/>
    <w:qFormat/>
    <w:rPr>
      <w:b/>
      <w:bCs/>
    </w:rPr>
  </w:style>
  <w:style w:type="character" w:styleId="a9">
    <w:name w:val="FollowedHyperlink"/>
    <w:basedOn w:val="a0"/>
    <w:uiPriority w:val="99"/>
    <w:semiHidden/>
    <w:unhideWhenUsed/>
    <w:qFormat/>
    <w:rPr>
      <w:color w:val="800080"/>
      <w:u w:val="none"/>
    </w:rPr>
  </w:style>
  <w:style w:type="character" w:styleId="aa">
    <w:name w:val="Hyperlink"/>
    <w:basedOn w:val="a0"/>
    <w:uiPriority w:val="99"/>
    <w:semiHidden/>
    <w:unhideWhenUsed/>
    <w:qFormat/>
    <w:rPr>
      <w:color w:val="0000FF"/>
      <w:u w:val="none"/>
    </w:rPr>
  </w:style>
  <w:style w:type="character" w:customStyle="1" w:styleId="Char0">
    <w:name w:val="批注框文本 Char"/>
    <w:basedOn w:val="a0"/>
    <w:link w:val="a4"/>
    <w:uiPriority w:val="99"/>
    <w:semiHidden/>
    <w:qFormat/>
    <w:rPr>
      <w:sz w:val="18"/>
      <w:szCs w:val="18"/>
    </w:rPr>
  </w:style>
  <w:style w:type="character" w:customStyle="1" w:styleId="apple-converted-space">
    <w:name w:val="apple-converted-space"/>
    <w:basedOn w:val="a0"/>
    <w:qFormat/>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disabled">
    <w:name w:val="disabled"/>
    <w:basedOn w:val="a0"/>
    <w:qFormat/>
    <w:rPr>
      <w:color w:val="BABABA"/>
      <w:bdr w:val="single" w:sz="6" w:space="0" w:color="BABABA"/>
    </w:rPr>
  </w:style>
  <w:style w:type="character" w:customStyle="1" w:styleId="current">
    <w:name w:val="current"/>
    <w:basedOn w:val="a0"/>
    <w:qFormat/>
    <w:rPr>
      <w:b/>
      <w:color w:val="FFFFFF"/>
      <w:bdr w:val="single" w:sz="6" w:space="0" w:color="0862B8"/>
      <w:shd w:val="clear" w:color="auto" w:fill="0862B8"/>
    </w:rPr>
  </w:style>
  <w:style w:type="character" w:customStyle="1" w:styleId="bsharetext">
    <w:name w:val="bsharetext"/>
    <w:basedOn w:val="a0"/>
    <w:qFormat/>
  </w:style>
  <w:style w:type="character" w:customStyle="1" w:styleId="Char2">
    <w:name w:val="页眉 Char"/>
    <w:basedOn w:val="a0"/>
    <w:link w:val="a6"/>
    <w:uiPriority w:val="99"/>
    <w:qFormat/>
    <w:rPr>
      <w:rFonts w:asciiTheme="minorHAnsi" w:eastAsiaTheme="minorEastAsia" w:hAnsiTheme="minorHAnsi" w:cstheme="minorBidi"/>
      <w:kern w:val="2"/>
      <w:sz w:val="18"/>
      <w:szCs w:val="18"/>
    </w:rPr>
  </w:style>
  <w:style w:type="character" w:customStyle="1" w:styleId="Char1">
    <w:name w:val="页脚 Char"/>
    <w:basedOn w:val="a0"/>
    <w:link w:val="a5"/>
    <w:uiPriority w:val="99"/>
    <w:qFormat/>
    <w:rPr>
      <w:rFonts w:asciiTheme="minorHAnsi" w:eastAsiaTheme="minorEastAsia" w:hAnsiTheme="minorHAnsi" w:cstheme="minorBidi"/>
      <w:kern w:val="2"/>
      <w:sz w:val="18"/>
      <w:szCs w:val="18"/>
    </w:rPr>
  </w:style>
  <w:style w:type="character" w:customStyle="1" w:styleId="Char">
    <w:name w:val="日期 Char"/>
    <w:basedOn w:val="a0"/>
    <w:link w:val="a3"/>
    <w:uiPriority w:val="99"/>
    <w:semiHidden/>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0" w:unhideWhenUsed="0" w:qFormat="1"/>
    <w:lsdException w:name="Emphasis" w:semiHidden="0" w:uiPriority="20" w:unhideWhenUsed="0" w:qFormat="1"/>
    <w:lsdException w:name="Normal (Web)" w:semiHidden="0" w:uiPriority="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Strong"/>
    <w:qFormat/>
    <w:rPr>
      <w:b/>
      <w:bCs/>
    </w:rPr>
  </w:style>
  <w:style w:type="character" w:styleId="a9">
    <w:name w:val="FollowedHyperlink"/>
    <w:basedOn w:val="a0"/>
    <w:uiPriority w:val="99"/>
    <w:semiHidden/>
    <w:unhideWhenUsed/>
    <w:qFormat/>
    <w:rPr>
      <w:color w:val="800080"/>
      <w:u w:val="none"/>
    </w:rPr>
  </w:style>
  <w:style w:type="character" w:styleId="aa">
    <w:name w:val="Hyperlink"/>
    <w:basedOn w:val="a0"/>
    <w:uiPriority w:val="99"/>
    <w:semiHidden/>
    <w:unhideWhenUsed/>
    <w:qFormat/>
    <w:rPr>
      <w:color w:val="0000FF"/>
      <w:u w:val="none"/>
    </w:rPr>
  </w:style>
  <w:style w:type="character" w:customStyle="1" w:styleId="Char0">
    <w:name w:val="批注框文本 Char"/>
    <w:basedOn w:val="a0"/>
    <w:link w:val="a4"/>
    <w:uiPriority w:val="99"/>
    <w:semiHidden/>
    <w:qFormat/>
    <w:rPr>
      <w:sz w:val="18"/>
      <w:szCs w:val="18"/>
    </w:rPr>
  </w:style>
  <w:style w:type="character" w:customStyle="1" w:styleId="apple-converted-space">
    <w:name w:val="apple-converted-space"/>
    <w:basedOn w:val="a0"/>
    <w:qFormat/>
  </w:style>
  <w:style w:type="character" w:customStyle="1" w:styleId="2Char">
    <w:name w:val="标题 2 Char"/>
    <w:basedOn w:val="a0"/>
    <w:link w:val="2"/>
    <w:uiPriority w:val="9"/>
    <w:semiHidden/>
    <w:qFormat/>
    <w:rPr>
      <w:rFonts w:asciiTheme="majorHAnsi" w:eastAsiaTheme="majorEastAsia" w:hAnsiTheme="majorHAnsi" w:cstheme="majorBidi"/>
      <w:b/>
      <w:bCs/>
      <w:kern w:val="2"/>
      <w:sz w:val="32"/>
      <w:szCs w:val="32"/>
    </w:rPr>
  </w:style>
  <w:style w:type="character" w:customStyle="1" w:styleId="disabled">
    <w:name w:val="disabled"/>
    <w:basedOn w:val="a0"/>
    <w:qFormat/>
    <w:rPr>
      <w:color w:val="BABABA"/>
      <w:bdr w:val="single" w:sz="6" w:space="0" w:color="BABABA"/>
    </w:rPr>
  </w:style>
  <w:style w:type="character" w:customStyle="1" w:styleId="current">
    <w:name w:val="current"/>
    <w:basedOn w:val="a0"/>
    <w:qFormat/>
    <w:rPr>
      <w:b/>
      <w:color w:val="FFFFFF"/>
      <w:bdr w:val="single" w:sz="6" w:space="0" w:color="0862B8"/>
      <w:shd w:val="clear" w:color="auto" w:fill="0862B8"/>
    </w:rPr>
  </w:style>
  <w:style w:type="character" w:customStyle="1" w:styleId="bsharetext">
    <w:name w:val="bsharetext"/>
    <w:basedOn w:val="a0"/>
    <w:qFormat/>
  </w:style>
  <w:style w:type="character" w:customStyle="1" w:styleId="Char2">
    <w:name w:val="页眉 Char"/>
    <w:basedOn w:val="a0"/>
    <w:link w:val="a6"/>
    <w:uiPriority w:val="99"/>
    <w:qFormat/>
    <w:rPr>
      <w:rFonts w:asciiTheme="minorHAnsi" w:eastAsiaTheme="minorEastAsia" w:hAnsiTheme="minorHAnsi" w:cstheme="minorBidi"/>
      <w:kern w:val="2"/>
      <w:sz w:val="18"/>
      <w:szCs w:val="18"/>
    </w:rPr>
  </w:style>
  <w:style w:type="character" w:customStyle="1" w:styleId="Char1">
    <w:name w:val="页脚 Char"/>
    <w:basedOn w:val="a0"/>
    <w:link w:val="a5"/>
    <w:uiPriority w:val="99"/>
    <w:qFormat/>
    <w:rPr>
      <w:rFonts w:asciiTheme="minorHAnsi" w:eastAsiaTheme="minorEastAsia" w:hAnsiTheme="minorHAnsi" w:cstheme="minorBidi"/>
      <w:kern w:val="2"/>
      <w:sz w:val="18"/>
      <w:szCs w:val="18"/>
    </w:rPr>
  </w:style>
  <w:style w:type="character" w:customStyle="1" w:styleId="Char">
    <w:name w:val="日期 Char"/>
    <w:basedOn w:val="a0"/>
    <w:link w:val="a3"/>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2160" b="1" i="0" u="none" strike="noStrike" kern="1200" baseline="0">
                <a:solidFill>
                  <a:schemeClr val="tx1"/>
                </a:solidFill>
                <a:latin typeface="+mn-lt"/>
                <a:ea typeface="+mn-ea"/>
                <a:cs typeface="+mn-cs"/>
              </a:defRPr>
            </a:pPr>
            <a:r>
              <a:rPr lang="zh-CN" altLang="en-US" dirty="0">
                <a:latin typeface="方正小标宋简体" panose="02010601030101010101" pitchFamily="2" charset="-122"/>
                <a:ea typeface="方正小标宋简体" panose="02010601030101010101" pitchFamily="2" charset="-122"/>
              </a:rPr>
              <a:t>申请方式</a:t>
            </a:r>
          </a:p>
        </c:rich>
      </c:tx>
      <c:overlay val="0"/>
    </c:title>
    <c:autoTitleDeleted val="0"/>
    <c:plotArea>
      <c:layout>
        <c:manualLayout>
          <c:layoutTarget val="inner"/>
          <c:xMode val="edge"/>
          <c:yMode val="edge"/>
          <c:x val="6.4269964372507399E-2"/>
          <c:y val="0.211651555781913"/>
          <c:w val="0.65431971196232297"/>
          <c:h val="0.68526110335596702"/>
        </c:manualLayout>
      </c:layout>
      <c:pieChart>
        <c:varyColors val="1"/>
        <c:ser>
          <c:idx val="0"/>
          <c:order val="0"/>
          <c:tx>
            <c:strRef>
              <c:f>Sheet1!$B$1</c:f>
              <c:strCache>
                <c:ptCount val="1"/>
                <c:pt idx="0">
                  <c:v>申请方式</c:v>
                </c:pt>
              </c:strCache>
            </c:strRef>
          </c:tx>
          <c:explosion val="25"/>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2000" b="0" i="0" u="none" strike="noStrike" kern="1200" baseline="0">
                    <a:solidFill>
                      <a:schemeClr val="tx1"/>
                    </a:solidFill>
                    <a:latin typeface="+mn-lt"/>
                    <a:ea typeface="+mn-ea"/>
                    <a:cs typeface="+mn-cs"/>
                  </a:defRPr>
                </a:pPr>
                <a:endParaRPr lang="zh-CN"/>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网络申请</c:v>
                </c:pt>
                <c:pt idx="1">
                  <c:v>信函申请</c:v>
                </c:pt>
                <c:pt idx="2">
                  <c:v>当面申请</c:v>
                </c:pt>
                <c:pt idx="3">
                  <c:v>其他形式</c:v>
                </c:pt>
              </c:strCache>
            </c:strRef>
          </c:cat>
          <c:val>
            <c:numRef>
              <c:f>Sheet1!$B$2:$B$5</c:f>
              <c:numCache>
                <c:formatCode>General</c:formatCode>
                <c:ptCount val="4"/>
                <c:pt idx="0">
                  <c:v>38</c:v>
                </c:pt>
                <c:pt idx="1">
                  <c:v>6</c:v>
                </c:pt>
                <c:pt idx="2">
                  <c:v>2</c:v>
                </c:pt>
                <c:pt idx="3">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txPr>
        <a:bodyPr rot="0" spcFirstLastPara="0" vertOverflow="ellipsis" vert="horz" wrap="square" anchor="ctr" anchorCtr="1"/>
        <a:lstStyle/>
        <a:p>
          <a:pPr>
            <a:defRPr lang="zh-CN" sz="1800" b="0" i="0" u="none" strike="noStrike" kern="1200" baseline="0">
              <a:solidFill>
                <a:schemeClr val="tx1"/>
              </a:solidFill>
              <a:latin typeface="仿宋_GB2312" panose="02010609030101010101" pitchFamily="3" charset="-122"/>
              <a:ea typeface="仿宋_GB2312" panose="02010609030101010101" pitchFamily="3" charset="-122"/>
              <a:cs typeface="+mn-cs"/>
            </a:defRPr>
          </a:pPr>
          <a:endParaRPr lang="zh-CN"/>
        </a:p>
      </c:txPr>
    </c:legend>
    <c:plotVisOnly val="1"/>
    <c:dispBlanksAs val="gap"/>
    <c:showDLblsOverMax val="0"/>
  </c:chart>
  <c:txPr>
    <a:bodyPr/>
    <a:lstStyle/>
    <a:p>
      <a:pPr>
        <a:defRPr lang="zh-CN" sz="180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2160" b="1" i="0" u="none" strike="noStrike" kern="1200" baseline="0">
                <a:solidFill>
                  <a:schemeClr val="tx1"/>
                </a:solidFill>
                <a:latin typeface="+mn-lt"/>
                <a:ea typeface="+mn-ea"/>
                <a:cs typeface="+mn-cs"/>
              </a:defRPr>
            </a:pPr>
            <a:r>
              <a:rPr lang="zh-CN" altLang="en-US" dirty="0" smtClean="0">
                <a:latin typeface="方正小标宋简体" panose="02010601030101010101" pitchFamily="2" charset="-122"/>
                <a:ea typeface="方正小标宋简体" panose="02010601030101010101" pitchFamily="2" charset="-122"/>
              </a:rPr>
              <a:t>答复情况</a:t>
            </a:r>
            <a:endParaRPr lang="zh-CN" altLang="en-US" dirty="0">
              <a:latin typeface="方正小标宋简体" panose="02010601030101010101" pitchFamily="2" charset="-122"/>
              <a:ea typeface="方正小标宋简体" panose="02010601030101010101" pitchFamily="2" charset="-122"/>
            </a:endParaRPr>
          </a:p>
        </c:rich>
      </c:tx>
      <c:overlay val="0"/>
    </c:title>
    <c:autoTitleDeleted val="0"/>
    <c:plotArea>
      <c:layout>
        <c:manualLayout>
          <c:layoutTarget val="inner"/>
          <c:xMode val="edge"/>
          <c:yMode val="edge"/>
          <c:x val="1.6975308641975301E-2"/>
          <c:y val="8.7225635737632007E-2"/>
          <c:w val="0.67626932050160404"/>
          <c:h val="0.88190800499252897"/>
        </c:manualLayout>
      </c:layout>
      <c:pieChart>
        <c:varyColors val="1"/>
        <c:ser>
          <c:idx val="0"/>
          <c:order val="0"/>
          <c:tx>
            <c:strRef>
              <c:f>Sheet1!$B$1</c:f>
              <c:strCache>
                <c:ptCount val="1"/>
                <c:pt idx="0">
                  <c:v>销售额</c:v>
                </c:pt>
              </c:strCache>
            </c:strRef>
          </c:tx>
          <c:explosion val="25"/>
          <c:dPt>
            <c:idx val="0"/>
            <c:bubble3D val="0"/>
            <c:explosion val="7"/>
          </c:dPt>
          <c:dPt>
            <c:idx val="1"/>
            <c:bubble3D val="0"/>
            <c:explosion val="8"/>
          </c:dPt>
          <c:dPt>
            <c:idx val="2"/>
            <c:bubble3D val="0"/>
            <c:explosion val="10"/>
          </c:dPt>
          <c:dPt>
            <c:idx val="3"/>
            <c:bubble3D val="0"/>
            <c:explosion val="14"/>
          </c:dPt>
          <c:dPt>
            <c:idx val="4"/>
            <c:bubble3D val="0"/>
            <c:explosion val="16"/>
          </c:dPt>
          <c:dPt>
            <c:idx val="5"/>
            <c:bubble3D val="0"/>
            <c:explosion val="14"/>
          </c:dPt>
          <c:dLbls>
            <c:spPr>
              <a:noFill/>
              <a:ln>
                <a:noFill/>
              </a:ln>
              <a:effectLst/>
            </c:spPr>
            <c:txPr>
              <a:bodyPr rot="0" spcFirstLastPara="0" vertOverflow="ellipsis" vert="horz" wrap="square" lIns="38100" tIns="19050" rIns="38100" bIns="19050" anchor="ctr" anchorCtr="1"/>
              <a:lstStyle/>
              <a:p>
                <a:pPr>
                  <a:defRPr lang="zh-CN" sz="1800" b="0" i="0" u="none" strike="noStrike" kern="1200" baseline="0">
                    <a:solidFill>
                      <a:schemeClr val="tx1"/>
                    </a:solidFill>
                    <a:latin typeface="+mn-lt"/>
                    <a:ea typeface="+mn-ea"/>
                    <a:cs typeface="+mn-cs"/>
                  </a:defRPr>
                </a:pPr>
                <a:endParaRPr lang="zh-CN"/>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Sheet1!$A$2:$A$7</c:f>
              <c:strCache>
                <c:ptCount val="6"/>
                <c:pt idx="0">
                  <c:v>属于已主动公开范围数</c:v>
                </c:pt>
                <c:pt idx="1">
                  <c:v>同意公开答复数</c:v>
                </c:pt>
                <c:pt idx="2">
                  <c:v>涉及商业秘密不同意公开答复数</c:v>
                </c:pt>
                <c:pt idx="3">
                  <c:v>不属于本行政机关公开数</c:v>
                </c:pt>
                <c:pt idx="4">
                  <c:v>告知作出更改补充数</c:v>
                </c:pt>
                <c:pt idx="5">
                  <c:v>告知通过其他途径办理数</c:v>
                </c:pt>
              </c:strCache>
            </c:strRef>
          </c:cat>
          <c:val>
            <c:numRef>
              <c:f>Sheet1!$B$2:$B$7</c:f>
              <c:numCache>
                <c:formatCode>General</c:formatCode>
                <c:ptCount val="6"/>
                <c:pt idx="0">
                  <c:v>20</c:v>
                </c:pt>
                <c:pt idx="1">
                  <c:v>9</c:v>
                </c:pt>
                <c:pt idx="2">
                  <c:v>1</c:v>
                </c:pt>
                <c:pt idx="3">
                  <c:v>12</c:v>
                </c:pt>
                <c:pt idx="4">
                  <c:v>1</c:v>
                </c:pt>
                <c:pt idx="5">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929851329137499"/>
          <c:y val="5.7212015164771098E-2"/>
          <c:w val="0.360701423949913"/>
          <c:h val="0.90751475429733097"/>
        </c:manualLayout>
      </c:layout>
      <c:overlay val="0"/>
      <c:txPr>
        <a:bodyPr rot="0" spcFirstLastPara="0" vertOverflow="ellipsis" vert="horz" wrap="square" anchor="ctr" anchorCtr="1"/>
        <a:lstStyle/>
        <a:p>
          <a:pPr>
            <a:defRPr lang="zh-CN" sz="1800" b="0" i="0" u="none" strike="noStrike" kern="1200" baseline="0">
              <a:solidFill>
                <a:schemeClr val="tx1"/>
              </a:solidFill>
              <a:latin typeface="仿宋_GB2312" panose="02010609030101010101" pitchFamily="3" charset="-122"/>
              <a:ea typeface="仿宋_GB2312" panose="02010609030101010101" pitchFamily="3" charset="-122"/>
              <a:cs typeface="+mn-cs"/>
            </a:defRPr>
          </a:pPr>
          <a:endParaRPr lang="zh-CN"/>
        </a:p>
      </c:txPr>
    </c:legend>
    <c:plotVisOnly val="1"/>
    <c:dispBlanksAs val="gap"/>
    <c:showDLblsOverMax val="0"/>
  </c:chart>
  <c:txPr>
    <a:bodyPr/>
    <a:lstStyle/>
    <a:p>
      <a:pPr>
        <a:defRPr lang="zh-CN" sz="1800"/>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1368</Words>
  <Characters>7801</Characters>
  <Application>Microsoft Office Word</Application>
  <DocSecurity>0</DocSecurity>
  <Lines>65</Lines>
  <Paragraphs>18</Paragraphs>
  <ScaleCrop>false</ScaleCrop>
  <Company>HP</Company>
  <LinksUpToDate>false</LinksUpToDate>
  <CharactersWithSpaces>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wdl</dc:creator>
  <cp:lastModifiedBy>wdl</cp:lastModifiedBy>
  <cp:revision>143</cp:revision>
  <cp:lastPrinted>2019-03-28T08:00:00Z</cp:lastPrinted>
  <dcterms:created xsi:type="dcterms:W3CDTF">2019-01-14T07:51:00Z</dcterms:created>
  <dcterms:modified xsi:type="dcterms:W3CDTF">2019-03-28T08:00:00Z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2052-11.1.0.7940</vt:lpwstr>
  </property>
</Properties>
</file>